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9F273" w14:textId="4F75833E" w:rsidR="0088101C" w:rsidRPr="00EF040E" w:rsidRDefault="0088101C"/>
    <w:p w14:paraId="6A38BD4F" w14:textId="7EF49EA9" w:rsidR="00F24A14" w:rsidRDefault="00F24A14"/>
    <w:p w14:paraId="42AC3645" w14:textId="2A5A7921" w:rsidR="00F24A14" w:rsidRPr="00F24A14" w:rsidRDefault="00F24A14" w:rsidP="00F24A14">
      <w:pPr>
        <w:jc w:val="center"/>
        <w:rPr>
          <w:b/>
          <w:bCs/>
          <w:color w:val="0070C0"/>
          <w:spacing w:val="20"/>
          <w:sz w:val="32"/>
          <w:szCs w:val="32"/>
        </w:rPr>
      </w:pPr>
      <w:r w:rsidRPr="00F24A14">
        <w:rPr>
          <w:b/>
          <w:bCs/>
          <w:color w:val="0070C0"/>
          <w:spacing w:val="20"/>
          <w:sz w:val="32"/>
          <w:szCs w:val="32"/>
        </w:rPr>
        <w:t xml:space="preserve">ΟΔΗΓΙΕΣ ΧΡΗΣΗΣ ΑΡΧΕΙΟΥ </w:t>
      </w:r>
      <w:r w:rsidRPr="00F24A14">
        <w:rPr>
          <w:b/>
          <w:bCs/>
          <w:color w:val="0070C0"/>
          <w:spacing w:val="20"/>
          <w:sz w:val="32"/>
          <w:szCs w:val="32"/>
          <w:lang w:val="en-US"/>
        </w:rPr>
        <w:t>EXCEL</w:t>
      </w:r>
      <w:r w:rsidRPr="00F917E5">
        <w:rPr>
          <w:b/>
          <w:bCs/>
          <w:color w:val="0070C0"/>
          <w:spacing w:val="20"/>
          <w:sz w:val="32"/>
          <w:szCs w:val="32"/>
        </w:rPr>
        <w:t xml:space="preserve"> </w:t>
      </w:r>
      <w:r w:rsidRPr="00F24A14">
        <w:rPr>
          <w:b/>
          <w:bCs/>
          <w:color w:val="0070C0"/>
          <w:spacing w:val="20"/>
          <w:sz w:val="32"/>
          <w:szCs w:val="32"/>
        </w:rPr>
        <w:t xml:space="preserve">ΓΙΑ ΤΟΝ ΥΠΟΛΟΓΙΣΜΟ ΤΗΣ </w:t>
      </w:r>
      <w:r w:rsidR="007141E6">
        <w:rPr>
          <w:b/>
          <w:bCs/>
          <w:color w:val="0070C0"/>
          <w:spacing w:val="20"/>
          <w:sz w:val="32"/>
          <w:szCs w:val="32"/>
        </w:rPr>
        <w:t>ΚΛΙΜΑΤΙΚΗΣ ΑΝΘΕΚΤΙΚΟΤΗΤΑΣ</w:t>
      </w:r>
      <w:r w:rsidRPr="00F24A14">
        <w:rPr>
          <w:b/>
          <w:bCs/>
          <w:color w:val="0070C0"/>
          <w:spacing w:val="20"/>
          <w:sz w:val="32"/>
          <w:szCs w:val="32"/>
        </w:rPr>
        <w:t xml:space="preserve"> ΕΡΓΩΝ ΥΠΟΔΟΜΩΝ</w:t>
      </w:r>
    </w:p>
    <w:p w14:paraId="29355E73" w14:textId="77777777" w:rsidR="00F24A14" w:rsidRDefault="00F24A14"/>
    <w:p w14:paraId="4BBFB923" w14:textId="77777777" w:rsidR="00F24A14" w:rsidRDefault="00F24A14"/>
    <w:p w14:paraId="40CEE48C" w14:textId="77777777" w:rsidR="00F24A14" w:rsidRDefault="00F24A14"/>
    <w:p w14:paraId="3AF072B5" w14:textId="77777777" w:rsidR="00F24A14" w:rsidRDefault="00F24A14"/>
    <w:p w14:paraId="3D1A57DA" w14:textId="77777777" w:rsidR="00F24A14" w:rsidRDefault="00F24A14"/>
    <w:p w14:paraId="124A1EEB" w14:textId="77777777" w:rsidR="00F24A14" w:rsidRDefault="00F24A14"/>
    <w:p w14:paraId="0EA606A3" w14:textId="77777777" w:rsidR="00F24A14" w:rsidRDefault="00F24A14"/>
    <w:p w14:paraId="40E466FE" w14:textId="77777777" w:rsidR="00F24A14" w:rsidRDefault="00F24A14"/>
    <w:p w14:paraId="38B77928" w14:textId="77777777" w:rsidR="00F24A14" w:rsidRDefault="00F24A14"/>
    <w:p w14:paraId="7D58AA5B" w14:textId="77777777" w:rsidR="00F24A14" w:rsidRDefault="00F24A14"/>
    <w:p w14:paraId="1F4BFF1F" w14:textId="77777777" w:rsidR="00F24A14" w:rsidRDefault="00F24A14"/>
    <w:p w14:paraId="75B8CDB2" w14:textId="77777777" w:rsidR="00F24A14" w:rsidRDefault="00F24A14"/>
    <w:p w14:paraId="2B01F94C" w14:textId="77777777" w:rsidR="00F24A14" w:rsidRDefault="00F24A14"/>
    <w:p w14:paraId="1B79DED5" w14:textId="05C5AF61" w:rsidR="00F24A14" w:rsidRDefault="00F24A14">
      <w:r>
        <w:t xml:space="preserve">Το παρόν έγγραφο αποτελεί συνοδευτικό εγχειρίδιο για τη χρήση του αρχείου </w:t>
      </w:r>
      <w:r>
        <w:rPr>
          <w:lang w:val="en-US"/>
        </w:rPr>
        <w:t>excel</w:t>
      </w:r>
      <w:r w:rsidRPr="00F917E5">
        <w:t xml:space="preserve"> </w:t>
      </w:r>
      <w:r>
        <w:t>που προτείνεται για τον έλεγχο της κλιματικής ανθεκτικότητας έργων υποδομών που υποβάλλονται προς συγχρηματοδότηση στα προγράμματα του ΕΣΠΑ 2021 – 2027.</w:t>
      </w:r>
    </w:p>
    <w:p w14:paraId="20350AC3" w14:textId="77777777" w:rsidR="00F24A14" w:rsidRDefault="00F24A14">
      <w:r>
        <w:t xml:space="preserve">Το αρχείο </w:t>
      </w:r>
      <w:r>
        <w:rPr>
          <w:lang w:val="en-US"/>
        </w:rPr>
        <w:t>excel</w:t>
      </w:r>
      <w:r w:rsidRPr="00F917E5">
        <w:t xml:space="preserve"> </w:t>
      </w:r>
      <w:r>
        <w:t xml:space="preserve">και το παρόν εγχειρίδιο είναι υποβοηθητικά για την εφαρμογή του «Προσωρινού πλαισίου αξιολόγησης της κλιματικής ανθεκτικότητας έργων υποδομών που υποβάλλονται προς συγχρηματοδότηση στα προγράμματα ΕΣΠΑ 2021 – 2027». Σε αυτό το έγγραφο μπορούν οι δικαιούχοι να αναζητήσουν λεπτομερείς αναφορές σχετικά με την εφαρμογή του </w:t>
      </w:r>
      <w:r>
        <w:rPr>
          <w:lang w:val="en-US"/>
        </w:rPr>
        <w:t>excel</w:t>
      </w:r>
      <w:r w:rsidRPr="00F917E5">
        <w:t xml:space="preserve"> </w:t>
      </w:r>
      <w:r>
        <w:t>στα έργα τους.</w:t>
      </w:r>
    </w:p>
    <w:p w14:paraId="1C98D19F" w14:textId="77777777" w:rsidR="00F24A14" w:rsidRDefault="00F24A14"/>
    <w:p w14:paraId="2B03620A" w14:textId="503048A3" w:rsidR="00F24A14" w:rsidRDefault="00F24A14">
      <w:r>
        <w:t>Υπουργείο Ανάπτυξης &amp; Επενδύσεων</w:t>
      </w:r>
    </w:p>
    <w:p w14:paraId="17F17D3F" w14:textId="565C7732" w:rsidR="00F24A14" w:rsidRDefault="00F24A14">
      <w:r>
        <w:t>Γενική Γραμματεία Δημοσίων Έργων &amp; ΕΣΠΑ</w:t>
      </w:r>
    </w:p>
    <w:p w14:paraId="34559A1F" w14:textId="1001994D" w:rsidR="00F24A14" w:rsidRDefault="00F24A14">
      <w:r>
        <w:t>Εθνική Αρχή Συντονισμού</w:t>
      </w:r>
    </w:p>
    <w:p w14:paraId="2862CC4E" w14:textId="6033633E" w:rsidR="00F24A14" w:rsidRPr="00F24A14" w:rsidRDefault="00F24A14">
      <w:r>
        <w:t>Έκδοση 1.</w:t>
      </w:r>
      <w:r w:rsidR="00161BDF" w:rsidRPr="00161BDF">
        <w:t>0</w:t>
      </w:r>
      <w:r>
        <w:t xml:space="preserve"> </w:t>
      </w:r>
      <w:r w:rsidR="00161BDF">
        <w:t>Φεβρουάριος</w:t>
      </w:r>
      <w:r>
        <w:t xml:space="preserve"> 202</w:t>
      </w:r>
      <w:r w:rsidR="00AC30D4">
        <w:t>3</w:t>
      </w:r>
    </w:p>
    <w:p w14:paraId="6E5776A2" w14:textId="7E454AD5" w:rsidR="004730B2" w:rsidRDefault="004730B2">
      <w:pPr>
        <w:spacing w:after="160"/>
        <w:jc w:val="left"/>
      </w:pPr>
      <w:r>
        <w:br w:type="page"/>
      </w:r>
    </w:p>
    <w:p w14:paraId="5FDAC088" w14:textId="66191492" w:rsidR="00F24A14" w:rsidRDefault="004730B2" w:rsidP="004730B2">
      <w:pPr>
        <w:spacing w:after="160"/>
        <w:jc w:val="left"/>
      </w:pPr>
      <w:r>
        <w:lastRenderedPageBreak/>
        <w:br w:type="page"/>
      </w:r>
    </w:p>
    <w:sdt>
      <w:sdtPr>
        <w:rPr>
          <w:rFonts w:ascii="Tahoma" w:eastAsiaTheme="minorHAnsi" w:hAnsi="Tahoma" w:cs="Tahoma"/>
          <w:color w:val="auto"/>
          <w:sz w:val="24"/>
          <w:szCs w:val="24"/>
          <w:lang w:eastAsia="en-US"/>
        </w:rPr>
        <w:id w:val="891155633"/>
        <w:docPartObj>
          <w:docPartGallery w:val="Table of Contents"/>
          <w:docPartUnique/>
        </w:docPartObj>
      </w:sdtPr>
      <w:sdtEndPr>
        <w:rPr>
          <w:b/>
          <w:bCs/>
        </w:rPr>
      </w:sdtEndPr>
      <w:sdtContent>
        <w:p w14:paraId="616112E4" w14:textId="69CA8CF8" w:rsidR="00876C9A" w:rsidRPr="00194410" w:rsidRDefault="00876C9A" w:rsidP="00194410">
          <w:pPr>
            <w:pStyle w:val="a7"/>
            <w:pBdr>
              <w:bottom w:val="single" w:sz="4" w:space="1" w:color="auto"/>
            </w:pBdr>
            <w:spacing w:before="480" w:after="480"/>
            <w:rPr>
              <w:rFonts w:ascii="Tahoma" w:hAnsi="Tahoma" w:cs="Tahoma"/>
              <w:b/>
              <w:bCs/>
              <w:sz w:val="28"/>
              <w:szCs w:val="28"/>
            </w:rPr>
          </w:pPr>
          <w:r w:rsidRPr="00194410">
            <w:rPr>
              <w:rFonts w:ascii="Tahoma" w:hAnsi="Tahoma" w:cs="Tahoma"/>
              <w:b/>
              <w:bCs/>
              <w:sz w:val="28"/>
              <w:szCs w:val="28"/>
            </w:rPr>
            <w:t>Περιεχόμενα</w:t>
          </w:r>
        </w:p>
        <w:p w14:paraId="573DF93E" w14:textId="6248A618" w:rsidR="00AC30D4" w:rsidRDefault="00876C9A">
          <w:pPr>
            <w:pStyle w:val="10"/>
            <w:tabs>
              <w:tab w:val="left" w:pos="440"/>
              <w:tab w:val="right" w:leader="dot" w:pos="8296"/>
            </w:tabs>
            <w:rPr>
              <w:rFonts w:asciiTheme="minorHAnsi" w:eastAsiaTheme="minorEastAsia" w:hAnsiTheme="minorHAnsi" w:cstheme="minorBidi"/>
              <w:noProof/>
              <w:sz w:val="22"/>
              <w:szCs w:val="22"/>
              <w:lang w:eastAsia="el-GR"/>
            </w:rPr>
          </w:pPr>
          <w:r>
            <w:fldChar w:fldCharType="begin"/>
          </w:r>
          <w:r>
            <w:instrText xml:space="preserve"> TOC \o "1-3" \h \z \u </w:instrText>
          </w:r>
          <w:r>
            <w:fldChar w:fldCharType="separate"/>
          </w:r>
          <w:hyperlink w:anchor="_Toc126318824" w:history="1">
            <w:r w:rsidR="00AC30D4" w:rsidRPr="00883073">
              <w:rPr>
                <w:rStyle w:val="-"/>
                <w:noProof/>
              </w:rPr>
              <w:t>1.</w:t>
            </w:r>
            <w:r w:rsidR="00AC30D4">
              <w:rPr>
                <w:rFonts w:asciiTheme="minorHAnsi" w:eastAsiaTheme="minorEastAsia" w:hAnsiTheme="minorHAnsi" w:cstheme="minorBidi"/>
                <w:noProof/>
                <w:sz w:val="22"/>
                <w:szCs w:val="22"/>
                <w:lang w:eastAsia="el-GR"/>
              </w:rPr>
              <w:tab/>
            </w:r>
            <w:r w:rsidR="00AC30D4" w:rsidRPr="00883073">
              <w:rPr>
                <w:rStyle w:val="-"/>
                <w:noProof/>
              </w:rPr>
              <w:t>Εισαγωγή</w:t>
            </w:r>
            <w:r w:rsidR="00AC30D4">
              <w:rPr>
                <w:noProof/>
                <w:webHidden/>
              </w:rPr>
              <w:tab/>
            </w:r>
            <w:r w:rsidR="00AC30D4">
              <w:rPr>
                <w:noProof/>
                <w:webHidden/>
              </w:rPr>
              <w:fldChar w:fldCharType="begin"/>
            </w:r>
            <w:r w:rsidR="00AC30D4">
              <w:rPr>
                <w:noProof/>
                <w:webHidden/>
              </w:rPr>
              <w:instrText xml:space="preserve"> PAGEREF _Toc126318824 \h </w:instrText>
            </w:r>
            <w:r w:rsidR="00AC30D4">
              <w:rPr>
                <w:noProof/>
                <w:webHidden/>
              </w:rPr>
            </w:r>
            <w:r w:rsidR="00AC30D4">
              <w:rPr>
                <w:noProof/>
                <w:webHidden/>
              </w:rPr>
              <w:fldChar w:fldCharType="separate"/>
            </w:r>
            <w:r w:rsidR="00C55788">
              <w:rPr>
                <w:noProof/>
                <w:webHidden/>
              </w:rPr>
              <w:t>3</w:t>
            </w:r>
            <w:r w:rsidR="00AC30D4">
              <w:rPr>
                <w:noProof/>
                <w:webHidden/>
              </w:rPr>
              <w:fldChar w:fldCharType="end"/>
            </w:r>
          </w:hyperlink>
        </w:p>
        <w:p w14:paraId="7F8FAB6B" w14:textId="3025F434" w:rsidR="00AC30D4" w:rsidRDefault="007B6B52">
          <w:pPr>
            <w:pStyle w:val="10"/>
            <w:tabs>
              <w:tab w:val="left" w:pos="440"/>
              <w:tab w:val="right" w:leader="dot" w:pos="8296"/>
            </w:tabs>
            <w:rPr>
              <w:rFonts w:asciiTheme="minorHAnsi" w:eastAsiaTheme="minorEastAsia" w:hAnsiTheme="minorHAnsi" w:cstheme="minorBidi"/>
              <w:noProof/>
              <w:sz w:val="22"/>
              <w:szCs w:val="22"/>
              <w:lang w:eastAsia="el-GR"/>
            </w:rPr>
          </w:pPr>
          <w:hyperlink w:anchor="_Toc126318825" w:history="1">
            <w:r w:rsidR="00AC30D4" w:rsidRPr="00883073">
              <w:rPr>
                <w:rStyle w:val="-"/>
                <w:noProof/>
              </w:rPr>
              <w:t>2.</w:t>
            </w:r>
            <w:r w:rsidR="00AC30D4">
              <w:rPr>
                <w:rFonts w:asciiTheme="minorHAnsi" w:eastAsiaTheme="minorEastAsia" w:hAnsiTheme="minorHAnsi" w:cstheme="minorBidi"/>
                <w:noProof/>
                <w:sz w:val="22"/>
                <w:szCs w:val="22"/>
                <w:lang w:eastAsia="el-GR"/>
              </w:rPr>
              <w:tab/>
            </w:r>
            <w:r w:rsidR="00AC30D4" w:rsidRPr="00883073">
              <w:rPr>
                <w:rStyle w:val="-"/>
                <w:noProof/>
              </w:rPr>
              <w:t>Ανάλυση τρωτότητας</w:t>
            </w:r>
            <w:r w:rsidR="00AC30D4">
              <w:rPr>
                <w:noProof/>
                <w:webHidden/>
              </w:rPr>
              <w:tab/>
            </w:r>
            <w:r w:rsidR="00AC30D4">
              <w:rPr>
                <w:noProof/>
                <w:webHidden/>
              </w:rPr>
              <w:fldChar w:fldCharType="begin"/>
            </w:r>
            <w:r w:rsidR="00AC30D4">
              <w:rPr>
                <w:noProof/>
                <w:webHidden/>
              </w:rPr>
              <w:instrText xml:space="preserve"> PAGEREF _Toc126318825 \h </w:instrText>
            </w:r>
            <w:r w:rsidR="00AC30D4">
              <w:rPr>
                <w:noProof/>
                <w:webHidden/>
              </w:rPr>
            </w:r>
            <w:r w:rsidR="00AC30D4">
              <w:rPr>
                <w:noProof/>
                <w:webHidden/>
              </w:rPr>
              <w:fldChar w:fldCharType="separate"/>
            </w:r>
            <w:r w:rsidR="00C55788">
              <w:rPr>
                <w:noProof/>
                <w:webHidden/>
              </w:rPr>
              <w:t>5</w:t>
            </w:r>
            <w:r w:rsidR="00AC30D4">
              <w:rPr>
                <w:noProof/>
                <w:webHidden/>
              </w:rPr>
              <w:fldChar w:fldCharType="end"/>
            </w:r>
          </w:hyperlink>
        </w:p>
        <w:p w14:paraId="45B0174A" w14:textId="463B05E1" w:rsidR="00AC30D4" w:rsidRDefault="007B6B52">
          <w:pPr>
            <w:pStyle w:val="20"/>
            <w:tabs>
              <w:tab w:val="left" w:pos="880"/>
              <w:tab w:val="right" w:leader="dot" w:pos="8296"/>
            </w:tabs>
            <w:rPr>
              <w:rFonts w:asciiTheme="minorHAnsi" w:eastAsiaTheme="minorEastAsia" w:hAnsiTheme="minorHAnsi" w:cstheme="minorBidi"/>
              <w:noProof/>
              <w:sz w:val="22"/>
              <w:szCs w:val="22"/>
              <w:lang w:eastAsia="el-GR"/>
            </w:rPr>
          </w:pPr>
          <w:hyperlink w:anchor="_Toc126318826" w:history="1">
            <w:r w:rsidR="00AC30D4" w:rsidRPr="00883073">
              <w:rPr>
                <w:rStyle w:val="-"/>
                <w:noProof/>
              </w:rPr>
              <w:t>2.1.</w:t>
            </w:r>
            <w:r w:rsidR="00AC30D4">
              <w:rPr>
                <w:rFonts w:asciiTheme="minorHAnsi" w:eastAsiaTheme="minorEastAsia" w:hAnsiTheme="minorHAnsi" w:cstheme="minorBidi"/>
                <w:noProof/>
                <w:sz w:val="22"/>
                <w:szCs w:val="22"/>
                <w:lang w:eastAsia="el-GR"/>
              </w:rPr>
              <w:tab/>
            </w:r>
            <w:r w:rsidR="00AC30D4" w:rsidRPr="00883073">
              <w:rPr>
                <w:rStyle w:val="-"/>
                <w:noProof/>
              </w:rPr>
              <w:t>Πηγές κινδύνου</w:t>
            </w:r>
            <w:r w:rsidR="00AC30D4">
              <w:rPr>
                <w:noProof/>
                <w:webHidden/>
              </w:rPr>
              <w:tab/>
            </w:r>
            <w:r w:rsidR="00AC30D4">
              <w:rPr>
                <w:noProof/>
                <w:webHidden/>
              </w:rPr>
              <w:fldChar w:fldCharType="begin"/>
            </w:r>
            <w:r w:rsidR="00AC30D4">
              <w:rPr>
                <w:noProof/>
                <w:webHidden/>
              </w:rPr>
              <w:instrText xml:space="preserve"> PAGEREF _Toc126318826 \h </w:instrText>
            </w:r>
            <w:r w:rsidR="00AC30D4">
              <w:rPr>
                <w:noProof/>
                <w:webHidden/>
              </w:rPr>
            </w:r>
            <w:r w:rsidR="00AC30D4">
              <w:rPr>
                <w:noProof/>
                <w:webHidden/>
              </w:rPr>
              <w:fldChar w:fldCharType="separate"/>
            </w:r>
            <w:r w:rsidR="00C55788">
              <w:rPr>
                <w:noProof/>
                <w:webHidden/>
              </w:rPr>
              <w:t>5</w:t>
            </w:r>
            <w:r w:rsidR="00AC30D4">
              <w:rPr>
                <w:noProof/>
                <w:webHidden/>
              </w:rPr>
              <w:fldChar w:fldCharType="end"/>
            </w:r>
          </w:hyperlink>
        </w:p>
        <w:p w14:paraId="0F7A4F9F" w14:textId="63D135F5" w:rsidR="00AC30D4" w:rsidRDefault="007B6B52">
          <w:pPr>
            <w:pStyle w:val="20"/>
            <w:tabs>
              <w:tab w:val="left" w:pos="880"/>
              <w:tab w:val="right" w:leader="dot" w:pos="8296"/>
            </w:tabs>
            <w:rPr>
              <w:rFonts w:asciiTheme="minorHAnsi" w:eastAsiaTheme="minorEastAsia" w:hAnsiTheme="minorHAnsi" w:cstheme="minorBidi"/>
              <w:noProof/>
              <w:sz w:val="22"/>
              <w:szCs w:val="22"/>
              <w:lang w:eastAsia="el-GR"/>
            </w:rPr>
          </w:pPr>
          <w:hyperlink w:anchor="_Toc126318827" w:history="1">
            <w:r w:rsidR="00AC30D4" w:rsidRPr="00883073">
              <w:rPr>
                <w:rStyle w:val="-"/>
                <w:noProof/>
              </w:rPr>
              <w:t>2.2.</w:t>
            </w:r>
            <w:r w:rsidR="00AC30D4">
              <w:rPr>
                <w:rFonts w:asciiTheme="minorHAnsi" w:eastAsiaTheme="minorEastAsia" w:hAnsiTheme="minorHAnsi" w:cstheme="minorBidi"/>
                <w:noProof/>
                <w:sz w:val="22"/>
                <w:szCs w:val="22"/>
                <w:lang w:eastAsia="el-GR"/>
              </w:rPr>
              <w:tab/>
            </w:r>
            <w:r w:rsidR="00AC30D4" w:rsidRPr="00883073">
              <w:rPr>
                <w:rStyle w:val="-"/>
                <w:noProof/>
              </w:rPr>
              <w:t>Υπολογισμός ευαισθησίας και έκθεσης</w:t>
            </w:r>
            <w:r w:rsidR="00AC30D4">
              <w:rPr>
                <w:noProof/>
                <w:webHidden/>
              </w:rPr>
              <w:tab/>
            </w:r>
            <w:r w:rsidR="00AC30D4">
              <w:rPr>
                <w:noProof/>
                <w:webHidden/>
              </w:rPr>
              <w:fldChar w:fldCharType="begin"/>
            </w:r>
            <w:r w:rsidR="00AC30D4">
              <w:rPr>
                <w:noProof/>
                <w:webHidden/>
              </w:rPr>
              <w:instrText xml:space="preserve"> PAGEREF _Toc126318827 \h </w:instrText>
            </w:r>
            <w:r w:rsidR="00AC30D4">
              <w:rPr>
                <w:noProof/>
                <w:webHidden/>
              </w:rPr>
            </w:r>
            <w:r w:rsidR="00AC30D4">
              <w:rPr>
                <w:noProof/>
                <w:webHidden/>
              </w:rPr>
              <w:fldChar w:fldCharType="separate"/>
            </w:r>
            <w:r w:rsidR="00C55788">
              <w:rPr>
                <w:noProof/>
                <w:webHidden/>
              </w:rPr>
              <w:t>7</w:t>
            </w:r>
            <w:r w:rsidR="00AC30D4">
              <w:rPr>
                <w:noProof/>
                <w:webHidden/>
              </w:rPr>
              <w:fldChar w:fldCharType="end"/>
            </w:r>
          </w:hyperlink>
        </w:p>
        <w:p w14:paraId="624D4327" w14:textId="2580FCE4" w:rsidR="00AC30D4" w:rsidRDefault="007B6B52">
          <w:pPr>
            <w:pStyle w:val="20"/>
            <w:tabs>
              <w:tab w:val="left" w:pos="880"/>
              <w:tab w:val="right" w:leader="dot" w:pos="8296"/>
            </w:tabs>
            <w:rPr>
              <w:rFonts w:asciiTheme="minorHAnsi" w:eastAsiaTheme="minorEastAsia" w:hAnsiTheme="minorHAnsi" w:cstheme="minorBidi"/>
              <w:noProof/>
              <w:sz w:val="22"/>
              <w:szCs w:val="22"/>
              <w:lang w:eastAsia="el-GR"/>
            </w:rPr>
          </w:pPr>
          <w:hyperlink w:anchor="_Toc126318828" w:history="1">
            <w:r w:rsidR="00AC30D4" w:rsidRPr="00883073">
              <w:rPr>
                <w:rStyle w:val="-"/>
                <w:noProof/>
              </w:rPr>
              <w:t>2.3.</w:t>
            </w:r>
            <w:r w:rsidR="00AC30D4">
              <w:rPr>
                <w:rFonts w:asciiTheme="minorHAnsi" w:eastAsiaTheme="minorEastAsia" w:hAnsiTheme="minorHAnsi" w:cstheme="minorBidi"/>
                <w:noProof/>
                <w:sz w:val="22"/>
                <w:szCs w:val="22"/>
                <w:lang w:eastAsia="el-GR"/>
              </w:rPr>
              <w:tab/>
            </w:r>
            <w:r w:rsidR="00AC30D4" w:rsidRPr="00883073">
              <w:rPr>
                <w:rStyle w:val="-"/>
                <w:noProof/>
              </w:rPr>
              <w:t>Υπολογισμός τρωτότητας</w:t>
            </w:r>
            <w:r w:rsidR="00AC30D4">
              <w:rPr>
                <w:noProof/>
                <w:webHidden/>
              </w:rPr>
              <w:tab/>
            </w:r>
            <w:r w:rsidR="00AC30D4">
              <w:rPr>
                <w:noProof/>
                <w:webHidden/>
              </w:rPr>
              <w:fldChar w:fldCharType="begin"/>
            </w:r>
            <w:r w:rsidR="00AC30D4">
              <w:rPr>
                <w:noProof/>
                <w:webHidden/>
              </w:rPr>
              <w:instrText xml:space="preserve"> PAGEREF _Toc126318828 \h </w:instrText>
            </w:r>
            <w:r w:rsidR="00AC30D4">
              <w:rPr>
                <w:noProof/>
                <w:webHidden/>
              </w:rPr>
            </w:r>
            <w:r w:rsidR="00AC30D4">
              <w:rPr>
                <w:noProof/>
                <w:webHidden/>
              </w:rPr>
              <w:fldChar w:fldCharType="separate"/>
            </w:r>
            <w:r w:rsidR="00C55788">
              <w:rPr>
                <w:noProof/>
                <w:webHidden/>
              </w:rPr>
              <w:t>10</w:t>
            </w:r>
            <w:r w:rsidR="00AC30D4">
              <w:rPr>
                <w:noProof/>
                <w:webHidden/>
              </w:rPr>
              <w:fldChar w:fldCharType="end"/>
            </w:r>
          </w:hyperlink>
        </w:p>
        <w:p w14:paraId="49161871" w14:textId="7917301D" w:rsidR="00AC30D4" w:rsidRDefault="007B6B52">
          <w:pPr>
            <w:pStyle w:val="10"/>
            <w:tabs>
              <w:tab w:val="left" w:pos="440"/>
              <w:tab w:val="right" w:leader="dot" w:pos="8296"/>
            </w:tabs>
            <w:rPr>
              <w:rFonts w:asciiTheme="minorHAnsi" w:eastAsiaTheme="minorEastAsia" w:hAnsiTheme="minorHAnsi" w:cstheme="minorBidi"/>
              <w:noProof/>
              <w:sz w:val="22"/>
              <w:szCs w:val="22"/>
              <w:lang w:eastAsia="el-GR"/>
            </w:rPr>
          </w:pPr>
          <w:hyperlink w:anchor="_Toc126318829" w:history="1">
            <w:r w:rsidR="00AC30D4" w:rsidRPr="00883073">
              <w:rPr>
                <w:rStyle w:val="-"/>
                <w:noProof/>
              </w:rPr>
              <w:t>3.</w:t>
            </w:r>
            <w:r w:rsidR="00AC30D4">
              <w:rPr>
                <w:rFonts w:asciiTheme="minorHAnsi" w:eastAsiaTheme="minorEastAsia" w:hAnsiTheme="minorHAnsi" w:cstheme="minorBidi"/>
                <w:noProof/>
                <w:sz w:val="22"/>
                <w:szCs w:val="22"/>
                <w:lang w:eastAsia="el-GR"/>
              </w:rPr>
              <w:tab/>
            </w:r>
            <w:r w:rsidR="00AC30D4" w:rsidRPr="00883073">
              <w:rPr>
                <w:rStyle w:val="-"/>
                <w:noProof/>
              </w:rPr>
              <w:t>Ανάλυση διακινδύνευσης</w:t>
            </w:r>
            <w:r w:rsidR="00AC30D4">
              <w:rPr>
                <w:noProof/>
                <w:webHidden/>
              </w:rPr>
              <w:tab/>
            </w:r>
            <w:r w:rsidR="00AC30D4">
              <w:rPr>
                <w:noProof/>
                <w:webHidden/>
              </w:rPr>
              <w:fldChar w:fldCharType="begin"/>
            </w:r>
            <w:r w:rsidR="00AC30D4">
              <w:rPr>
                <w:noProof/>
                <w:webHidden/>
              </w:rPr>
              <w:instrText xml:space="preserve"> PAGEREF _Toc126318829 \h </w:instrText>
            </w:r>
            <w:r w:rsidR="00AC30D4">
              <w:rPr>
                <w:noProof/>
                <w:webHidden/>
              </w:rPr>
            </w:r>
            <w:r w:rsidR="00AC30D4">
              <w:rPr>
                <w:noProof/>
                <w:webHidden/>
              </w:rPr>
              <w:fldChar w:fldCharType="separate"/>
            </w:r>
            <w:r w:rsidR="00C55788">
              <w:rPr>
                <w:noProof/>
                <w:webHidden/>
              </w:rPr>
              <w:t>12</w:t>
            </w:r>
            <w:r w:rsidR="00AC30D4">
              <w:rPr>
                <w:noProof/>
                <w:webHidden/>
              </w:rPr>
              <w:fldChar w:fldCharType="end"/>
            </w:r>
          </w:hyperlink>
        </w:p>
        <w:p w14:paraId="6FB488C1" w14:textId="63BD4303" w:rsidR="00AC30D4" w:rsidRDefault="007B6B52">
          <w:pPr>
            <w:pStyle w:val="20"/>
            <w:tabs>
              <w:tab w:val="left" w:pos="880"/>
              <w:tab w:val="right" w:leader="dot" w:pos="8296"/>
            </w:tabs>
            <w:rPr>
              <w:rFonts w:asciiTheme="minorHAnsi" w:eastAsiaTheme="minorEastAsia" w:hAnsiTheme="minorHAnsi" w:cstheme="minorBidi"/>
              <w:noProof/>
              <w:sz w:val="22"/>
              <w:szCs w:val="22"/>
              <w:lang w:eastAsia="el-GR"/>
            </w:rPr>
          </w:pPr>
          <w:hyperlink w:anchor="_Toc126318830" w:history="1">
            <w:r w:rsidR="00AC30D4" w:rsidRPr="00883073">
              <w:rPr>
                <w:rStyle w:val="-"/>
                <w:noProof/>
              </w:rPr>
              <w:t>3.1.</w:t>
            </w:r>
            <w:r w:rsidR="00AC30D4">
              <w:rPr>
                <w:rFonts w:asciiTheme="minorHAnsi" w:eastAsiaTheme="minorEastAsia" w:hAnsiTheme="minorHAnsi" w:cstheme="minorBidi"/>
                <w:noProof/>
                <w:sz w:val="22"/>
                <w:szCs w:val="22"/>
                <w:lang w:eastAsia="el-GR"/>
              </w:rPr>
              <w:tab/>
            </w:r>
            <w:r w:rsidR="00AC30D4" w:rsidRPr="00883073">
              <w:rPr>
                <w:rStyle w:val="-"/>
                <w:noProof/>
              </w:rPr>
              <w:t>Εγγενής κίνδυνος</w:t>
            </w:r>
            <w:r w:rsidR="00AC30D4">
              <w:rPr>
                <w:noProof/>
                <w:webHidden/>
              </w:rPr>
              <w:tab/>
            </w:r>
            <w:r w:rsidR="00AC30D4">
              <w:rPr>
                <w:noProof/>
                <w:webHidden/>
              </w:rPr>
              <w:fldChar w:fldCharType="begin"/>
            </w:r>
            <w:r w:rsidR="00AC30D4">
              <w:rPr>
                <w:noProof/>
                <w:webHidden/>
              </w:rPr>
              <w:instrText xml:space="preserve"> PAGEREF _Toc126318830 \h </w:instrText>
            </w:r>
            <w:r w:rsidR="00AC30D4">
              <w:rPr>
                <w:noProof/>
                <w:webHidden/>
              </w:rPr>
            </w:r>
            <w:r w:rsidR="00AC30D4">
              <w:rPr>
                <w:noProof/>
                <w:webHidden/>
              </w:rPr>
              <w:fldChar w:fldCharType="separate"/>
            </w:r>
            <w:r w:rsidR="00C55788">
              <w:rPr>
                <w:noProof/>
                <w:webHidden/>
              </w:rPr>
              <w:t>12</w:t>
            </w:r>
            <w:r w:rsidR="00AC30D4">
              <w:rPr>
                <w:noProof/>
                <w:webHidden/>
              </w:rPr>
              <w:fldChar w:fldCharType="end"/>
            </w:r>
          </w:hyperlink>
        </w:p>
        <w:p w14:paraId="7BEF4EEB" w14:textId="54BE5818" w:rsidR="00AC30D4" w:rsidRDefault="007B6B52">
          <w:pPr>
            <w:pStyle w:val="20"/>
            <w:tabs>
              <w:tab w:val="left" w:pos="880"/>
              <w:tab w:val="right" w:leader="dot" w:pos="8296"/>
            </w:tabs>
            <w:rPr>
              <w:rFonts w:asciiTheme="minorHAnsi" w:eastAsiaTheme="minorEastAsia" w:hAnsiTheme="minorHAnsi" w:cstheme="minorBidi"/>
              <w:noProof/>
              <w:sz w:val="22"/>
              <w:szCs w:val="22"/>
              <w:lang w:eastAsia="el-GR"/>
            </w:rPr>
          </w:pPr>
          <w:hyperlink w:anchor="_Toc126318831" w:history="1">
            <w:r w:rsidR="00AC30D4" w:rsidRPr="00883073">
              <w:rPr>
                <w:rStyle w:val="-"/>
                <w:noProof/>
              </w:rPr>
              <w:t>3.2.</w:t>
            </w:r>
            <w:r w:rsidR="00AC30D4">
              <w:rPr>
                <w:rFonts w:asciiTheme="minorHAnsi" w:eastAsiaTheme="minorEastAsia" w:hAnsiTheme="minorHAnsi" w:cstheme="minorBidi"/>
                <w:noProof/>
                <w:sz w:val="22"/>
                <w:szCs w:val="22"/>
                <w:lang w:eastAsia="el-GR"/>
              </w:rPr>
              <w:tab/>
            </w:r>
            <w:r w:rsidR="00AC30D4" w:rsidRPr="00883073">
              <w:rPr>
                <w:rStyle w:val="-"/>
                <w:noProof/>
              </w:rPr>
              <w:t>Υπολειπόμενος κίνδυνος</w:t>
            </w:r>
            <w:r w:rsidR="00AC30D4">
              <w:rPr>
                <w:noProof/>
                <w:webHidden/>
              </w:rPr>
              <w:tab/>
            </w:r>
            <w:r w:rsidR="00AC30D4">
              <w:rPr>
                <w:noProof/>
                <w:webHidden/>
              </w:rPr>
              <w:fldChar w:fldCharType="begin"/>
            </w:r>
            <w:r w:rsidR="00AC30D4">
              <w:rPr>
                <w:noProof/>
                <w:webHidden/>
              </w:rPr>
              <w:instrText xml:space="preserve"> PAGEREF _Toc126318831 \h </w:instrText>
            </w:r>
            <w:r w:rsidR="00AC30D4">
              <w:rPr>
                <w:noProof/>
                <w:webHidden/>
              </w:rPr>
            </w:r>
            <w:r w:rsidR="00AC30D4">
              <w:rPr>
                <w:noProof/>
                <w:webHidden/>
              </w:rPr>
              <w:fldChar w:fldCharType="separate"/>
            </w:r>
            <w:r w:rsidR="00C55788">
              <w:rPr>
                <w:noProof/>
                <w:webHidden/>
              </w:rPr>
              <w:t>17</w:t>
            </w:r>
            <w:r w:rsidR="00AC30D4">
              <w:rPr>
                <w:noProof/>
                <w:webHidden/>
              </w:rPr>
              <w:fldChar w:fldCharType="end"/>
            </w:r>
          </w:hyperlink>
        </w:p>
        <w:p w14:paraId="641E8FDD" w14:textId="26B3827C" w:rsidR="00876C9A" w:rsidRDefault="00876C9A">
          <w:r>
            <w:rPr>
              <w:b/>
              <w:bCs/>
            </w:rPr>
            <w:fldChar w:fldCharType="end"/>
          </w:r>
        </w:p>
      </w:sdtContent>
    </w:sdt>
    <w:p w14:paraId="0977C2E4" w14:textId="30085349" w:rsidR="00F24A14" w:rsidRDefault="00F24A14"/>
    <w:p w14:paraId="30CAA7BD" w14:textId="6991CC55" w:rsidR="00F24A14" w:rsidRDefault="00F24A14"/>
    <w:p w14:paraId="1958CE72" w14:textId="77777777" w:rsidR="00F24A14" w:rsidRDefault="00F24A14"/>
    <w:p w14:paraId="16E18341" w14:textId="77777777" w:rsidR="00F24A14" w:rsidRDefault="00F24A14">
      <w:pPr>
        <w:spacing w:after="160"/>
        <w:jc w:val="left"/>
        <w:rPr>
          <w:rFonts w:eastAsiaTheme="majorEastAsia"/>
          <w:b/>
          <w:bCs/>
          <w:caps/>
          <w:spacing w:val="10"/>
          <w:sz w:val="28"/>
          <w:szCs w:val="28"/>
        </w:rPr>
      </w:pPr>
      <w:r>
        <w:br w:type="page"/>
      </w:r>
    </w:p>
    <w:p w14:paraId="6D3D130C" w14:textId="04B7B683" w:rsidR="00F24A14" w:rsidRPr="00876C9A" w:rsidRDefault="00F24A14" w:rsidP="00876C9A">
      <w:pPr>
        <w:pStyle w:val="1"/>
      </w:pPr>
      <w:bookmarkStart w:id="0" w:name="_Toc126318824"/>
      <w:r w:rsidRPr="00876C9A">
        <w:lastRenderedPageBreak/>
        <w:t>Εισαγωγή</w:t>
      </w:r>
      <w:bookmarkEnd w:id="0"/>
    </w:p>
    <w:p w14:paraId="76E134D0" w14:textId="75DA7630" w:rsidR="004E41E9" w:rsidRPr="00EF040E" w:rsidRDefault="004E41E9" w:rsidP="004E41E9">
      <w:r>
        <w:t xml:space="preserve">Για τη διευκόλυνση των διαχειριστικών αρχών και  των δικαιούχων στην εφαρμογή του «Προσωρινού πλαισίου αξιολόγησης της κλιματικής </w:t>
      </w:r>
      <w:r w:rsidRPr="004E41E9">
        <w:t>ανθεκτικότητας έργων υποδομών που υποβάλλονται προς συγχρηματοδότηση στα προγράμματα του ΕΣΠΑ 2021 – 2027</w:t>
      </w:r>
      <w:r>
        <w:t xml:space="preserve">», ως προς τον πυλώνα της προσαρμογής στην κλιματική αλλαγή </w:t>
      </w:r>
      <w:r w:rsidR="00E20C25">
        <w:t xml:space="preserve">αναπτύχθηκε υπολογιστικό εργαλείο υπό μορφή αρχείου </w:t>
      </w:r>
      <w:r w:rsidR="00E20C25">
        <w:rPr>
          <w:lang w:val="en-US"/>
        </w:rPr>
        <w:t>excel</w:t>
      </w:r>
      <w:r w:rsidR="00E20C25" w:rsidRPr="00EF040E">
        <w:t xml:space="preserve">. </w:t>
      </w:r>
    </w:p>
    <w:p w14:paraId="335655B3" w14:textId="21FD641D" w:rsidR="00F24A14" w:rsidRDefault="006D40F1">
      <w:r>
        <w:t xml:space="preserve">Το αρχείο </w:t>
      </w:r>
      <w:r>
        <w:rPr>
          <w:lang w:val="en-US"/>
        </w:rPr>
        <w:t>excel</w:t>
      </w:r>
      <w:r w:rsidRPr="00F917E5">
        <w:t xml:space="preserve"> </w:t>
      </w:r>
      <w:r>
        <w:t xml:space="preserve">περιλαμβάνει </w:t>
      </w:r>
      <w:r w:rsidR="00F96322">
        <w:t>τέσσερα υπολογιστικά φύλλα (</w:t>
      </w:r>
      <w:r w:rsidR="00F96322">
        <w:rPr>
          <w:lang w:val="en-US"/>
        </w:rPr>
        <w:t>spreadsheets</w:t>
      </w:r>
      <w:r w:rsidR="00F96322" w:rsidRPr="00F917E5">
        <w:t>)</w:t>
      </w:r>
      <w:r w:rsidR="00F96322">
        <w:t>:</w:t>
      </w:r>
    </w:p>
    <w:p w14:paraId="5AFB74A7" w14:textId="3CBDE342" w:rsidR="00F96322" w:rsidRDefault="00F96322" w:rsidP="005C4557">
      <w:pPr>
        <w:pStyle w:val="a0"/>
        <w:numPr>
          <w:ilvl w:val="0"/>
          <w:numId w:val="13"/>
        </w:numPr>
        <w:ind w:left="714" w:hanging="357"/>
        <w:contextualSpacing w:val="0"/>
      </w:pPr>
      <w:r>
        <w:t>Εισαγωγή</w:t>
      </w:r>
    </w:p>
    <w:p w14:paraId="0DFAC355" w14:textId="04295E5E" w:rsidR="00F96322" w:rsidRDefault="00F96322" w:rsidP="005C4557">
      <w:pPr>
        <w:pStyle w:val="a0"/>
        <w:numPr>
          <w:ilvl w:val="0"/>
          <w:numId w:val="13"/>
        </w:numPr>
        <w:ind w:left="714" w:hanging="357"/>
        <w:contextualSpacing w:val="0"/>
      </w:pPr>
      <w:r>
        <w:t xml:space="preserve">Τρωτότητα </w:t>
      </w:r>
    </w:p>
    <w:p w14:paraId="5D0FB062" w14:textId="61A6E911" w:rsidR="00F96322" w:rsidRDefault="00F96322" w:rsidP="005C4557">
      <w:pPr>
        <w:pStyle w:val="a0"/>
        <w:numPr>
          <w:ilvl w:val="0"/>
          <w:numId w:val="13"/>
        </w:numPr>
        <w:ind w:left="714" w:hanging="357"/>
        <w:contextualSpacing w:val="0"/>
      </w:pPr>
      <w:r>
        <w:t>Ανάλυση διακινδύνευσης</w:t>
      </w:r>
    </w:p>
    <w:p w14:paraId="0D7BCE52" w14:textId="2334B559" w:rsidR="00F96322" w:rsidRDefault="00F53CF7" w:rsidP="005C4557">
      <w:pPr>
        <w:pStyle w:val="a0"/>
        <w:numPr>
          <w:ilvl w:val="0"/>
          <w:numId w:val="13"/>
        </w:numPr>
        <w:ind w:left="714" w:hanging="357"/>
        <w:contextualSpacing w:val="0"/>
      </w:pPr>
      <w:r>
        <w:t>Δεδομένα</w:t>
      </w:r>
    </w:p>
    <w:p w14:paraId="6D41931B" w14:textId="6E533C48" w:rsidR="00F53CF7" w:rsidRDefault="00F62518" w:rsidP="00F53CF7">
      <w:r>
        <w:t xml:space="preserve">Από αυτά, προτείνεται ο χρήστης να χρησιμοποιήσει μόνο τα τρία πρώτα ενώ το τελευταίο έχει </w:t>
      </w:r>
      <w:r w:rsidR="00E20C25">
        <w:t>παρα</w:t>
      </w:r>
      <w:r>
        <w:t>μείνει ορατό στο</w:t>
      </w:r>
      <w:r w:rsidR="004E41E9">
        <w:t>ν</w:t>
      </w:r>
      <w:r>
        <w:t xml:space="preserve"> χρήστη μόνο για λόγους</w:t>
      </w:r>
      <w:r w:rsidR="000F54A7">
        <w:t xml:space="preserve"> τεκμηρίωσης και </w:t>
      </w:r>
      <w:r>
        <w:t xml:space="preserve"> αναφοράς.</w:t>
      </w:r>
      <w:r w:rsidR="000F54A7">
        <w:t xml:space="preserve"> </w:t>
      </w:r>
      <w:r w:rsidR="00A737C3">
        <w:t>Στο αρχείο υπάρχουν τρεις τύποι κελιών:</w:t>
      </w:r>
    </w:p>
    <w:p w14:paraId="1EF7FE9B" w14:textId="77777777" w:rsidR="00DD4CC4" w:rsidRDefault="00DD4CC4" w:rsidP="00F53CF7"/>
    <w:p w14:paraId="2063BBCA" w14:textId="526AB1D5" w:rsidR="00A737C3" w:rsidRDefault="00A737C3" w:rsidP="005C4557">
      <w:pPr>
        <w:pStyle w:val="a0"/>
        <w:numPr>
          <w:ilvl w:val="0"/>
          <w:numId w:val="14"/>
        </w:numPr>
        <w:shd w:val="clear" w:color="auto" w:fill="FFF2CC" w:themeFill="accent4" w:themeFillTint="33"/>
        <w:ind w:left="714" w:hanging="357"/>
        <w:contextualSpacing w:val="0"/>
      </w:pPr>
      <w:r>
        <w:t xml:space="preserve">Κελιά ελαφρά κίτρινου χρώματος στα οποία απαιτείται </w:t>
      </w:r>
      <w:r w:rsidR="0006254A">
        <w:t>επιλογή από λίστα  ή εισαγωγή δεδομένων από το χρήστη</w:t>
      </w:r>
    </w:p>
    <w:p w14:paraId="0D2C1452" w14:textId="5699B2B7" w:rsidR="0006254A" w:rsidRDefault="0006254A" w:rsidP="005C4557">
      <w:pPr>
        <w:pStyle w:val="a0"/>
        <w:numPr>
          <w:ilvl w:val="0"/>
          <w:numId w:val="14"/>
        </w:numPr>
        <w:shd w:val="clear" w:color="auto" w:fill="E2EFD9" w:themeFill="accent6" w:themeFillTint="33"/>
        <w:ind w:left="714" w:hanging="357"/>
        <w:contextualSpacing w:val="0"/>
      </w:pPr>
      <w:r>
        <w:t xml:space="preserve">Κελιά πράσινου χρώματος στα οποία </w:t>
      </w:r>
      <w:r w:rsidR="00E20C25">
        <w:t xml:space="preserve">εμφανίζεται </w:t>
      </w:r>
      <w:r>
        <w:t xml:space="preserve">το αποτέλεσμα ενός </w:t>
      </w:r>
      <w:r w:rsidR="00E20C25">
        <w:t xml:space="preserve">αυτόματου </w:t>
      </w:r>
      <w:r>
        <w:t>υπολογισμού</w:t>
      </w:r>
    </w:p>
    <w:p w14:paraId="06CF5EA0" w14:textId="67DB697E" w:rsidR="0006254A" w:rsidRPr="00F96322" w:rsidRDefault="0006254A" w:rsidP="005C4557">
      <w:pPr>
        <w:pStyle w:val="a0"/>
        <w:numPr>
          <w:ilvl w:val="0"/>
          <w:numId w:val="14"/>
        </w:numPr>
        <w:shd w:val="clear" w:color="auto" w:fill="D9E2F3" w:themeFill="accent1" w:themeFillTint="33"/>
        <w:ind w:left="714" w:hanging="357"/>
        <w:contextualSpacing w:val="0"/>
      </w:pPr>
      <w:r>
        <w:t xml:space="preserve">Κελιά </w:t>
      </w:r>
      <w:r w:rsidR="006830E4">
        <w:t xml:space="preserve">μπλε χρώματος </w:t>
      </w:r>
      <w:r>
        <w:t>στα οποία</w:t>
      </w:r>
      <w:r w:rsidR="006830E4">
        <w:t xml:space="preserve"> </w:t>
      </w:r>
      <w:r w:rsidR="00935D0A">
        <w:t>δίνεται μια πληροφορία</w:t>
      </w:r>
      <w:r>
        <w:t xml:space="preserve"> </w:t>
      </w:r>
    </w:p>
    <w:p w14:paraId="398DAA8F" w14:textId="77777777" w:rsidR="00DD4CC4" w:rsidRDefault="00DD4CC4" w:rsidP="00E91035">
      <w:pPr>
        <w:spacing w:after="160"/>
      </w:pPr>
    </w:p>
    <w:p w14:paraId="687FB83F" w14:textId="772B86DA" w:rsidR="002C1F16" w:rsidRDefault="00414D01" w:rsidP="00E91035">
      <w:pPr>
        <w:spacing w:after="160"/>
      </w:pPr>
      <w:r>
        <w:t xml:space="preserve">Σε κάποια κελιά </w:t>
      </w:r>
      <w:r w:rsidR="00E20C25">
        <w:t xml:space="preserve">δίνονται </w:t>
      </w:r>
      <w:r>
        <w:t>επιπλέον πληροφορίες με τη μορφή σημείωσης</w:t>
      </w:r>
      <w:r w:rsidR="005C4557">
        <w:t>. Αυτά τα κελιά σημειώνονται με ένα κόκκινο τρίγωνο στην πάνω δεξιά γωνία τους.</w:t>
      </w:r>
      <w:r w:rsidR="00E20C25">
        <w:t xml:space="preserve"> Το περιεχόμενο της σημείωσης εμφανίζεται τοποθετώντας τον </w:t>
      </w:r>
      <w:r w:rsidR="00AC6390">
        <w:t>κέρσορα</w:t>
      </w:r>
      <w:r w:rsidR="00E20C25">
        <w:t xml:space="preserve"> (ποντίκι) στο αντίστοιχο κελί. </w:t>
      </w:r>
    </w:p>
    <w:p w14:paraId="5E477934" w14:textId="76503454" w:rsidR="009F3F52" w:rsidRDefault="0009751F" w:rsidP="00E91035">
      <w:pPr>
        <w:spacing w:after="160"/>
      </w:pPr>
      <w:r>
        <w:t>Για λόγους προστασίας της εργασίας του χρήστη από τυχαία λάθη που θα κατέστρεφαν τ</w:t>
      </w:r>
      <w:r w:rsidR="00E20C25">
        <w:t>η δομή τ</w:t>
      </w:r>
      <w:r>
        <w:t>ο</w:t>
      </w:r>
      <w:r w:rsidR="00E20C25">
        <w:t>υ αρχείου</w:t>
      </w:r>
      <w:r>
        <w:t xml:space="preserve"> </w:t>
      </w:r>
      <w:r>
        <w:rPr>
          <w:lang w:val="en-US"/>
        </w:rPr>
        <w:t>excel</w:t>
      </w:r>
      <w:r>
        <w:t xml:space="preserve">, πολλά κελιά είναι προστατευμένα και δεν επιτρέπεται η παρέμβαση του χρήστη σε αυτά. Αν ο χρήστης απαιτείται να αλλάξει κάτι σε αυτά τα κελιά θα πρέπει να </w:t>
      </w:r>
      <w:r w:rsidR="005525D1">
        <w:t>επιλέξει από το Μενού που εμφανίζεται στο πάνω μέρος του αρχείου</w:t>
      </w:r>
      <w:r w:rsidR="009F3F52">
        <w:t>:</w:t>
      </w:r>
    </w:p>
    <w:p w14:paraId="35AF948D" w14:textId="77777777" w:rsidR="00130BFF" w:rsidRDefault="00130BFF" w:rsidP="00E91035">
      <w:pPr>
        <w:spacing w:after="160"/>
      </w:pPr>
      <w:r>
        <w:t xml:space="preserve">Αναθεώρηση → Κατάργηση προστασίας φύλλου </w:t>
      </w:r>
    </w:p>
    <w:p w14:paraId="65BB0A5E" w14:textId="2D0C863B" w:rsidR="00FA5D7A" w:rsidRPr="00F917E5" w:rsidRDefault="00130BFF" w:rsidP="00E91035">
      <w:pPr>
        <w:spacing w:after="160"/>
      </w:pPr>
      <w:r>
        <w:t xml:space="preserve">και να </w:t>
      </w:r>
      <w:r w:rsidR="004E41E9">
        <w:t xml:space="preserve">εισάγει </w:t>
      </w:r>
      <w:r>
        <w:t xml:space="preserve">τον κωδικό </w:t>
      </w:r>
      <w:proofErr w:type="spellStart"/>
      <w:r w:rsidRPr="000F54A7">
        <w:rPr>
          <w:b/>
          <w:bCs/>
          <w:lang w:val="en-US"/>
        </w:rPr>
        <w:t>espa</w:t>
      </w:r>
      <w:proofErr w:type="spellEnd"/>
    </w:p>
    <w:p w14:paraId="7EDDAFCA" w14:textId="5BBB6DD4" w:rsidR="000901D2" w:rsidRDefault="00FA5D7A" w:rsidP="00E91035">
      <w:pPr>
        <w:spacing w:after="160"/>
      </w:pPr>
      <w:r>
        <w:lastRenderedPageBreak/>
        <w:t xml:space="preserve">Στο πρώτο υπολογιστικό φύλλο με το όνομα «Εισαγωγή», ο χρήστης θα πρέπει να ελέγξει ότι η έκδοση του αρχείου </w:t>
      </w:r>
      <w:r>
        <w:rPr>
          <w:lang w:val="en-US"/>
        </w:rPr>
        <w:t>excel</w:t>
      </w:r>
      <w:r w:rsidR="000954EF" w:rsidRPr="00F917E5">
        <w:t xml:space="preserve"> (</w:t>
      </w:r>
      <w:r w:rsidR="000954EF">
        <w:t>κελιά Ε19 &amp; Ε20)</w:t>
      </w:r>
      <w:r w:rsidRPr="00F917E5">
        <w:t xml:space="preserve"> </w:t>
      </w:r>
      <w:r>
        <w:t xml:space="preserve">και η έκδοση του παρόντος εγχειριδίου συμφωνούν. </w:t>
      </w:r>
    </w:p>
    <w:p w14:paraId="78E3CA9A" w14:textId="762AFD9A" w:rsidR="00F24A14" w:rsidRDefault="000901D2" w:rsidP="00E91035">
      <w:pPr>
        <w:spacing w:after="160"/>
        <w:rPr>
          <w:rFonts w:eastAsiaTheme="majorEastAsia"/>
          <w:b/>
          <w:bCs/>
          <w:caps/>
          <w:spacing w:val="10"/>
          <w:sz w:val="28"/>
          <w:szCs w:val="28"/>
        </w:rPr>
      </w:pPr>
      <w:r>
        <w:t xml:space="preserve">Στη συνέχεια, ο χρήστης θα πρέπει να συμπληρώσει το όνομα του Δικαιούχου </w:t>
      </w:r>
      <w:r w:rsidR="00070A01" w:rsidRPr="00F917E5">
        <w:t>(</w:t>
      </w:r>
      <w:r w:rsidR="00070A01">
        <w:t xml:space="preserve">κελί </w:t>
      </w:r>
      <w:r w:rsidR="00070A01">
        <w:rPr>
          <w:lang w:val="en-US"/>
        </w:rPr>
        <w:t>C</w:t>
      </w:r>
      <w:r w:rsidR="00070A01" w:rsidRPr="00F917E5">
        <w:t xml:space="preserve">2) </w:t>
      </w:r>
      <w:r>
        <w:t xml:space="preserve">και </w:t>
      </w:r>
      <w:r w:rsidR="00C42B0E">
        <w:t>τον τίτλο</w:t>
      </w:r>
      <w:r>
        <w:t xml:space="preserve"> του Έργου</w:t>
      </w:r>
      <w:r w:rsidR="00070A01">
        <w:t xml:space="preserve"> </w:t>
      </w:r>
      <w:r w:rsidR="00070A01" w:rsidRPr="00F917E5">
        <w:t>(</w:t>
      </w:r>
      <w:r w:rsidR="00070A01">
        <w:t xml:space="preserve">κελί </w:t>
      </w:r>
      <w:r w:rsidR="00070A01">
        <w:rPr>
          <w:lang w:val="en-US"/>
        </w:rPr>
        <w:t>C</w:t>
      </w:r>
      <w:r w:rsidR="00070A01" w:rsidRPr="00F917E5">
        <w:t>3)</w:t>
      </w:r>
      <w:r>
        <w:t xml:space="preserve"> για το οποίο </w:t>
      </w:r>
      <w:r w:rsidR="006E2FBB">
        <w:t>θ</w:t>
      </w:r>
      <w:r>
        <w:t>α γίνει ανάλυση κλιματικής ανθεκτικότητας.</w:t>
      </w:r>
      <w:r w:rsidR="00F24A14">
        <w:br w:type="page"/>
      </w:r>
    </w:p>
    <w:p w14:paraId="51E2F83E" w14:textId="647508E9" w:rsidR="00F24A14" w:rsidRDefault="00F24A14" w:rsidP="00876C9A">
      <w:pPr>
        <w:pStyle w:val="1"/>
      </w:pPr>
      <w:bookmarkStart w:id="1" w:name="_Toc126318825"/>
      <w:r>
        <w:lastRenderedPageBreak/>
        <w:t>Ανάλυση τρωτότητας</w:t>
      </w:r>
      <w:bookmarkEnd w:id="1"/>
    </w:p>
    <w:p w14:paraId="778E79ED" w14:textId="42BF2A13" w:rsidR="00620023" w:rsidRPr="00620023" w:rsidRDefault="00620023">
      <w:r>
        <w:t xml:space="preserve">Το παρόν κεφάλαιο </w:t>
      </w:r>
      <w:r w:rsidR="00C42B0E">
        <w:t>περιλαμβάνει οδηγίες</w:t>
      </w:r>
      <w:r>
        <w:t xml:space="preserve"> χρήσης του υπολογιστικού φύλλου «Τρωτότητα» του αρχείου </w:t>
      </w:r>
      <w:r>
        <w:rPr>
          <w:lang w:val="en-US"/>
        </w:rPr>
        <w:t>excel</w:t>
      </w:r>
      <w:r w:rsidRPr="00F917E5">
        <w:t xml:space="preserve"> </w:t>
      </w:r>
      <w:r>
        <w:t>που προτείνεται για τον υπολογισμό της κλιματικής ανθεκτικότητας έργων υποδομής.</w:t>
      </w:r>
    </w:p>
    <w:p w14:paraId="58EDB09F" w14:textId="584944D6" w:rsidR="00FD10D3" w:rsidRDefault="00675E7D">
      <w:r>
        <w:t>Η έννοια της κλιματικής τρωτότητα αναλύεται στο Πλαίσιο Αξιολόγησης</w:t>
      </w:r>
      <w:r w:rsidR="00546C1B">
        <w:rPr>
          <w:rStyle w:val="a9"/>
        </w:rPr>
        <w:footnoteReference w:id="1"/>
      </w:r>
      <w:r>
        <w:t>.</w:t>
      </w:r>
      <w:r w:rsidR="00FD10D3">
        <w:t xml:space="preserve"> Σε εκείνο το έγγραφο δίνονται περαιτέρω αναφορές για το θέμα της κλιματικής τρωτότητας</w:t>
      </w:r>
      <w:r w:rsidR="006760F8">
        <w:t>, στις οποίες μπορεί να καταφύγει ο χρήστης για επιπλέον πληροφορίες όσο</w:t>
      </w:r>
      <w:r w:rsidR="00F917E5">
        <w:t>ν</w:t>
      </w:r>
      <w:r w:rsidR="006760F8">
        <w:t xml:space="preserve"> αφορά </w:t>
      </w:r>
      <w:r w:rsidR="00557735">
        <w:t>σ</w:t>
      </w:r>
      <w:r w:rsidR="006760F8">
        <w:t>το μεθοδολογικό πλαίσιο υπολογισμού της κλιματικής τρωτότητας</w:t>
      </w:r>
      <w:r w:rsidR="00FD10D3">
        <w:t>.</w:t>
      </w:r>
    </w:p>
    <w:p w14:paraId="4D68FA83" w14:textId="77777777" w:rsidR="00381D80" w:rsidRDefault="00381D80"/>
    <w:p w14:paraId="4A705B4E" w14:textId="5C97FA44" w:rsidR="00381D80" w:rsidRPr="00381D80" w:rsidRDefault="00381D80" w:rsidP="00381D80">
      <w:pPr>
        <w:pStyle w:val="2"/>
      </w:pPr>
      <w:bookmarkStart w:id="2" w:name="_Toc126318826"/>
      <w:r w:rsidRPr="00381D80">
        <w:t>Πηγές κινδύνου</w:t>
      </w:r>
      <w:bookmarkEnd w:id="2"/>
    </w:p>
    <w:p w14:paraId="2EA31A0F" w14:textId="0D121BF5" w:rsidR="007E525D" w:rsidRDefault="00111A07">
      <w:r>
        <w:t xml:space="preserve">Η κλιματική τρωτότητα </w:t>
      </w:r>
      <w:r w:rsidR="00C21930">
        <w:t xml:space="preserve">προτείνεται να </w:t>
      </w:r>
      <w:r w:rsidR="00C42B0E">
        <w:t xml:space="preserve">εξετάζεται </w:t>
      </w:r>
      <w:r w:rsidR="00C21930">
        <w:t>για ένα σύνολο 30 πηγών κινδύνου (</w:t>
      </w:r>
      <w:r w:rsidR="00C21930">
        <w:rPr>
          <w:lang w:val="en-US"/>
        </w:rPr>
        <w:t>hazards</w:t>
      </w:r>
      <w:r w:rsidR="00C21930" w:rsidRPr="00F917E5">
        <w:t>)</w:t>
      </w:r>
      <w:r w:rsidR="00C21930">
        <w:t xml:space="preserve"> που σχετίζονται </w:t>
      </w:r>
      <w:r w:rsidR="00C42B0E">
        <w:t xml:space="preserve">με </w:t>
      </w:r>
      <w:r w:rsidR="00C21930">
        <w:t>την κλιματική αλλαγή. Στο</w:t>
      </w:r>
      <w:r w:rsidR="00C42B0E">
        <w:t xml:space="preserve"> αρχείο</w:t>
      </w:r>
      <w:r w:rsidR="00C21930">
        <w:t xml:space="preserve"> </w:t>
      </w:r>
      <w:r w:rsidR="00C21930">
        <w:rPr>
          <w:lang w:val="en-US"/>
        </w:rPr>
        <w:t>excel</w:t>
      </w:r>
      <w:r w:rsidR="00C21930" w:rsidRPr="00F917E5">
        <w:t xml:space="preserve"> </w:t>
      </w:r>
      <w:r w:rsidR="008860DC">
        <w:t xml:space="preserve">αυτές </w:t>
      </w:r>
      <w:r w:rsidR="00C21930">
        <w:t xml:space="preserve">οι </w:t>
      </w:r>
      <w:r w:rsidR="008860DC">
        <w:t xml:space="preserve">πηγές </w:t>
      </w:r>
      <w:r w:rsidR="00C21930">
        <w:t>κίνδυνο</w:t>
      </w:r>
      <w:r w:rsidR="008860DC">
        <w:t xml:space="preserve">υ </w:t>
      </w:r>
      <w:r w:rsidR="00C21930">
        <w:t xml:space="preserve">έχουν ταξινομηθεί σε οξείς και </w:t>
      </w:r>
      <w:r w:rsidR="00620023">
        <w:t>χρόνι</w:t>
      </w:r>
      <w:r w:rsidR="008860DC">
        <w:t>ε</w:t>
      </w:r>
      <w:r w:rsidR="00620023">
        <w:t>ς</w:t>
      </w:r>
      <w:r w:rsidR="00D3255A">
        <w:t xml:space="preserve"> (στήλη Α)</w:t>
      </w:r>
      <w:r w:rsidR="00694223">
        <w:t xml:space="preserve"> και αναφέρονται αναλυτικά στη στήλη Β</w:t>
      </w:r>
      <w:r w:rsidR="00620023">
        <w:t xml:space="preserve">. Επιπλέον, </w:t>
      </w:r>
      <w:r w:rsidR="00C42B0E">
        <w:t>στα κελιά</w:t>
      </w:r>
      <w:r w:rsidR="006760F8">
        <w:t xml:space="preserve"> </w:t>
      </w:r>
      <w:r w:rsidR="00C42B0E">
        <w:t>Β</w:t>
      </w:r>
      <w:r w:rsidR="006760F8">
        <w:t>3</w:t>
      </w:r>
      <w:r w:rsidR="00C42B0E">
        <w:t>2</w:t>
      </w:r>
      <w:r w:rsidR="006760F8">
        <w:t xml:space="preserve"> </w:t>
      </w:r>
      <w:r w:rsidR="00935177">
        <w:t>–</w:t>
      </w:r>
      <w:r w:rsidR="006760F8">
        <w:t xml:space="preserve"> </w:t>
      </w:r>
      <w:r w:rsidR="00C42B0E">
        <w:t>Β</w:t>
      </w:r>
      <w:r w:rsidR="00935177">
        <w:t>3</w:t>
      </w:r>
      <w:r w:rsidR="00C42B0E">
        <w:t>6</w:t>
      </w:r>
      <w:r w:rsidR="00935177">
        <w:t xml:space="preserve"> </w:t>
      </w:r>
      <w:r w:rsidR="00C42B0E">
        <w:t xml:space="preserve">του αρχείου </w:t>
      </w:r>
      <w:r w:rsidR="00C42B0E">
        <w:rPr>
          <w:lang w:val="en-US"/>
        </w:rPr>
        <w:t>excel</w:t>
      </w:r>
      <w:r w:rsidR="00C42B0E" w:rsidRPr="00EF040E">
        <w:t xml:space="preserve"> </w:t>
      </w:r>
      <w:r w:rsidR="00935177">
        <w:t xml:space="preserve">έχει προβλεφθεί ότι </w:t>
      </w:r>
      <w:r w:rsidR="003719DB">
        <w:t xml:space="preserve">ο </w:t>
      </w:r>
      <w:r w:rsidR="00935177">
        <w:t>χρήστης μπορεί να προσθέσει τις δικές του πηγές κινδύνου</w:t>
      </w:r>
      <w:r w:rsidR="00857D60">
        <w:t xml:space="preserve">, εφόσον θεωρήσει ότι </w:t>
      </w:r>
      <w:r w:rsidR="007E525D">
        <w:t>δεν καλύπτεται από αυτές που δίνονται από την προεπιλογή</w:t>
      </w:r>
      <w:r w:rsidR="008860DC">
        <w:t xml:space="preserve"> (</w:t>
      </w:r>
      <w:r w:rsidR="00EF040E">
        <w:t>προ συμπληρωμένα</w:t>
      </w:r>
      <w:r w:rsidR="008860DC">
        <w:t xml:space="preserve"> κελιά Β4-Β31)</w:t>
      </w:r>
      <w:r w:rsidR="007E525D">
        <w:t>.</w:t>
      </w:r>
      <w:r w:rsidR="00614862">
        <w:t xml:space="preserve"> Οι </w:t>
      </w:r>
      <w:r w:rsidR="008860DC">
        <w:t xml:space="preserve">αυτόματοι </w:t>
      </w:r>
      <w:r w:rsidR="00614862">
        <w:t xml:space="preserve">υπολογισμοί </w:t>
      </w:r>
      <w:r w:rsidR="008860DC">
        <w:t xml:space="preserve">εκτελούνται </w:t>
      </w:r>
      <w:r w:rsidR="00614862">
        <w:t>κανονικά και για τις πρόσθετες πηγές κινδύνου του χρήστη, όπως για όσες δίνονται από προεπιλογή.</w:t>
      </w:r>
    </w:p>
    <w:p w14:paraId="38B46EFB" w14:textId="15FF523F" w:rsidR="006564B3" w:rsidRDefault="008860DC" w:rsidP="005901A4">
      <w:r>
        <w:t>Ο</w:t>
      </w:r>
      <w:r w:rsidR="005901A4">
        <w:t xml:space="preserve"> χρήστης </w:t>
      </w:r>
      <w:r>
        <w:t xml:space="preserve">καλείται </w:t>
      </w:r>
      <w:r w:rsidR="005901A4">
        <w:t xml:space="preserve">να υπολογίσει την τρωτότητα για </w:t>
      </w:r>
      <w:r>
        <w:t xml:space="preserve">το σύνολο των </w:t>
      </w:r>
      <w:r w:rsidR="005901A4">
        <w:t>πηγ</w:t>
      </w:r>
      <w:r>
        <w:t>ών</w:t>
      </w:r>
      <w:r w:rsidR="005901A4">
        <w:t xml:space="preserve"> κινδύνου</w:t>
      </w:r>
      <w:r>
        <w:t>,</w:t>
      </w:r>
      <w:r w:rsidR="005901A4">
        <w:t xml:space="preserve"> </w:t>
      </w:r>
      <w:r w:rsidRPr="008860DC">
        <w:t>που θα μπορούσαν να επηρεάσουν την</w:t>
      </w:r>
      <w:r>
        <w:t xml:space="preserve"> υπό αξιολόγηση </w:t>
      </w:r>
      <w:r w:rsidRPr="008860DC">
        <w:t>υποδομή και να εμφανιστούν στη</w:t>
      </w:r>
      <w:r w:rsidR="006564B3">
        <w:t xml:space="preserve">ν </w:t>
      </w:r>
      <w:r w:rsidRPr="008860DC">
        <w:t>τοποθεσία</w:t>
      </w:r>
      <w:r w:rsidR="006564B3">
        <w:t xml:space="preserve"> της</w:t>
      </w:r>
      <w:r w:rsidR="005901A4">
        <w:t xml:space="preserve">. Για παράδειγμα, </w:t>
      </w:r>
      <w:r w:rsidR="00210B74">
        <w:t>η πηγή κινδύνου «</w:t>
      </w:r>
      <w:r w:rsidR="00210B74" w:rsidRPr="00210B74">
        <w:t>Μεταβολή της ηλιακής ακτινοβολίας</w:t>
      </w:r>
      <w:r w:rsidR="00210B74">
        <w:t xml:space="preserve">» αναμένεται </w:t>
      </w:r>
      <w:r w:rsidR="002A53B4">
        <w:t>να έχει μικρή επίδραση στις περισσότερες υποδομές, με εξαίρεση τις εγκαταστάσεις</w:t>
      </w:r>
      <w:r w:rsidR="00210B74">
        <w:t xml:space="preserve"> </w:t>
      </w:r>
      <w:proofErr w:type="spellStart"/>
      <w:r w:rsidR="002A53B4">
        <w:t>φ</w:t>
      </w:r>
      <w:r w:rsidR="002A53B4" w:rsidRPr="002A53B4">
        <w:t>ωτο</w:t>
      </w:r>
      <w:r w:rsidR="007B42D7" w:rsidRPr="002A53B4">
        <w:t>βολταϊκών</w:t>
      </w:r>
      <w:proofErr w:type="spellEnd"/>
      <w:r w:rsidR="002A53B4">
        <w:t xml:space="preserve"> πάρκων</w:t>
      </w:r>
      <w:r w:rsidR="00210B74">
        <w:t xml:space="preserve">, ενώ </w:t>
      </w:r>
      <w:r w:rsidR="005901A4">
        <w:t xml:space="preserve">η πηγή κινδύνου «άνοδος της στάθμης της θάλασσας» </w:t>
      </w:r>
      <w:r w:rsidR="002A53B4">
        <w:t xml:space="preserve">δεν  </w:t>
      </w:r>
      <w:r w:rsidR="005901A4">
        <w:t xml:space="preserve">αφορά υποδομές που βρίσκονται σε </w:t>
      </w:r>
      <w:r w:rsidR="002A53B4">
        <w:t xml:space="preserve">απόσταση από τις </w:t>
      </w:r>
      <w:r w:rsidR="005901A4">
        <w:t>παραθαλάσσιες περιοχές.</w:t>
      </w:r>
    </w:p>
    <w:p w14:paraId="6797B6AA" w14:textId="397C120F" w:rsidR="002A53B4" w:rsidRDefault="005901A4" w:rsidP="005901A4">
      <w:r>
        <w:t xml:space="preserve">Η επιλογή </w:t>
      </w:r>
      <w:r w:rsidR="00F91138">
        <w:t xml:space="preserve">και η αξιολόγηση </w:t>
      </w:r>
      <w:r>
        <w:t xml:space="preserve">των πηγών κινδύνου αποτελεί ευθύνη </w:t>
      </w:r>
      <w:r w:rsidR="006564B3">
        <w:t>της ομάδας μελέτης</w:t>
      </w:r>
      <w:r w:rsidR="00F91138">
        <w:t xml:space="preserve"> του έργου</w:t>
      </w:r>
      <w:r>
        <w:t xml:space="preserve">. Ωστόσο, σε κάποιες περιπτώσεις δίνονται </w:t>
      </w:r>
      <w:r w:rsidR="00F91138">
        <w:t xml:space="preserve">γενικές </w:t>
      </w:r>
      <w:r>
        <w:t xml:space="preserve">κατευθύνσεις </w:t>
      </w:r>
      <w:r w:rsidR="00F91138">
        <w:t>υπό μορφή σημ</w:t>
      </w:r>
      <w:r w:rsidR="00911B43">
        <w:t>ειώσεων</w:t>
      </w:r>
      <w:r w:rsidR="00F91138">
        <w:t xml:space="preserve"> στα αντίστοιχα κελιά</w:t>
      </w:r>
      <w:r>
        <w:t xml:space="preserve">. </w:t>
      </w:r>
    </w:p>
    <w:p w14:paraId="04DCA9A8" w14:textId="0DE2B9BC" w:rsidR="005901A4" w:rsidRDefault="005901A4" w:rsidP="005901A4">
      <w:r>
        <w:t>Συγκεκριμένα</w:t>
      </w:r>
      <w:r w:rsidR="003E069A">
        <w:t xml:space="preserve">, όσον αφορά </w:t>
      </w:r>
      <w:r w:rsidR="00557735">
        <w:t>σ</w:t>
      </w:r>
      <w:r w:rsidR="003E069A">
        <w:t xml:space="preserve">την </w:t>
      </w:r>
      <w:r w:rsidR="000C5CBB">
        <w:t xml:space="preserve">επιλογή πηγών κινδύνου </w:t>
      </w:r>
      <w:r w:rsidR="00247C81">
        <w:t>βάσει της φύσης της υποδομής</w:t>
      </w:r>
      <w:r w:rsidR="00911B43">
        <w:t>, προτείνεται</w:t>
      </w:r>
      <w:r>
        <w:t>:</w:t>
      </w:r>
    </w:p>
    <w:p w14:paraId="687228F8" w14:textId="6338AF44" w:rsidR="00F91138" w:rsidRDefault="00F91138" w:rsidP="00F91138">
      <w:pPr>
        <w:pStyle w:val="a0"/>
        <w:numPr>
          <w:ilvl w:val="0"/>
          <w:numId w:val="15"/>
        </w:numPr>
        <w:ind w:left="794" w:hanging="357"/>
        <w:contextualSpacing w:val="0"/>
      </w:pPr>
      <w:r>
        <w:t xml:space="preserve">Η </w:t>
      </w:r>
      <w:r w:rsidRPr="00B95B57">
        <w:rPr>
          <w:b/>
          <w:bCs/>
        </w:rPr>
        <w:t>διαθεσιμότητα και καταπόνηση υδάτινων πόρων</w:t>
      </w:r>
      <w:r>
        <w:t xml:space="preserve"> </w:t>
      </w:r>
      <w:r w:rsidR="00247C81">
        <w:t xml:space="preserve">να εξετάζεται ως </w:t>
      </w:r>
      <w:r>
        <w:t xml:space="preserve"> πηγή κινδύνου </w:t>
      </w:r>
      <w:r w:rsidR="00247C81">
        <w:t>(</w:t>
      </w:r>
      <w:r>
        <w:t xml:space="preserve">με υψηλή </w:t>
      </w:r>
      <w:r w:rsidR="00247C81">
        <w:t>ευαισθησία)</w:t>
      </w:r>
      <w:r>
        <w:t xml:space="preserve"> αν το έργο απαιτεί τη </w:t>
      </w:r>
      <w:r>
        <w:lastRenderedPageBreak/>
        <w:t xml:space="preserve">χρήση </w:t>
      </w:r>
      <w:r w:rsidR="00247C81">
        <w:t>σημαντικών ποσοτήτων νερού</w:t>
      </w:r>
      <w:r>
        <w:t xml:space="preserve"> </w:t>
      </w:r>
      <w:r w:rsidR="00247C81">
        <w:t xml:space="preserve">(π.χ. </w:t>
      </w:r>
      <w:r>
        <w:t xml:space="preserve">ποσότητες μεγαλύτερες από 1.000.000 </w:t>
      </w:r>
      <w:r>
        <w:rPr>
          <w:lang w:val="en-US"/>
        </w:rPr>
        <w:t>m</w:t>
      </w:r>
      <w:r w:rsidRPr="00F917E5">
        <w:rPr>
          <w:vertAlign w:val="superscript"/>
        </w:rPr>
        <w:t>3</w:t>
      </w:r>
      <w:r w:rsidRPr="00F917E5">
        <w:t>/</w:t>
      </w:r>
      <w:r>
        <w:t>έτος</w:t>
      </w:r>
      <w:r w:rsidR="00247C81">
        <w:t>)</w:t>
      </w:r>
      <w:r>
        <w:t xml:space="preserve">.  </w:t>
      </w:r>
    </w:p>
    <w:p w14:paraId="3F9396E6" w14:textId="3F6395DE" w:rsidR="00911B43" w:rsidRDefault="00911B43" w:rsidP="00EF040E">
      <w:pPr>
        <w:ind w:left="437"/>
      </w:pPr>
    </w:p>
    <w:p w14:paraId="3766CB30" w14:textId="4DFC1BAA" w:rsidR="00F91138" w:rsidRDefault="002A53B4" w:rsidP="005901A4">
      <w:r>
        <w:t xml:space="preserve">ενώ όσον αφορά </w:t>
      </w:r>
      <w:r w:rsidR="00557735">
        <w:t>σ</w:t>
      </w:r>
      <w:r>
        <w:t xml:space="preserve">την </w:t>
      </w:r>
      <w:r w:rsidR="000C5CBB">
        <w:t>επιλογή πηγών κινδύνου βάσει της τοποθεσίας</w:t>
      </w:r>
      <w:r w:rsidR="00911B43">
        <w:t>, προτείνεται</w:t>
      </w:r>
      <w:r>
        <w:t>:</w:t>
      </w:r>
    </w:p>
    <w:p w14:paraId="20654AFB" w14:textId="5B89064E" w:rsidR="005901A4" w:rsidRDefault="005901A4" w:rsidP="005901A4">
      <w:pPr>
        <w:pStyle w:val="a0"/>
        <w:numPr>
          <w:ilvl w:val="0"/>
          <w:numId w:val="15"/>
        </w:numPr>
        <w:ind w:left="794" w:hanging="357"/>
        <w:contextualSpacing w:val="0"/>
      </w:pPr>
      <w:r>
        <w:t xml:space="preserve">Η </w:t>
      </w:r>
      <w:r w:rsidRPr="00B95B57">
        <w:rPr>
          <w:b/>
          <w:bCs/>
        </w:rPr>
        <w:t>δασική πυρκαγιά</w:t>
      </w:r>
      <w:r>
        <w:t xml:space="preserve"> να </w:t>
      </w:r>
      <w:r w:rsidR="002A53B4">
        <w:t xml:space="preserve">εξετάζεται ως </w:t>
      </w:r>
      <w:r>
        <w:t xml:space="preserve">πηγή </w:t>
      </w:r>
      <w:r w:rsidR="00247C81">
        <w:t xml:space="preserve"> </w:t>
      </w:r>
      <w:r w:rsidR="000C5CBB">
        <w:t>(</w:t>
      </w:r>
      <w:r>
        <w:t>με υψηλή έκθεση</w:t>
      </w:r>
      <w:r w:rsidR="000C5CBB">
        <w:t>)</w:t>
      </w:r>
      <w:r>
        <w:t xml:space="preserve"> για όλες τις υποδομές που </w:t>
      </w:r>
      <w:proofErr w:type="spellStart"/>
      <w:r>
        <w:t>χωροθετούνται</w:t>
      </w:r>
      <w:proofErr w:type="spellEnd"/>
      <w:r>
        <w:t xml:space="preserve"> έστω και εν μέρει εντός δασικής έκτασης</w:t>
      </w:r>
      <w:r w:rsidR="002A53B4">
        <w:t xml:space="preserve"> ή σε άμεση γειτνίαση</w:t>
      </w:r>
      <w:r>
        <w:t>.</w:t>
      </w:r>
    </w:p>
    <w:p w14:paraId="68FA3475" w14:textId="7125BB07" w:rsidR="005901A4" w:rsidRDefault="005901A4" w:rsidP="005901A4">
      <w:pPr>
        <w:pStyle w:val="a0"/>
        <w:numPr>
          <w:ilvl w:val="0"/>
          <w:numId w:val="15"/>
        </w:numPr>
        <w:ind w:left="794" w:hanging="357"/>
        <w:contextualSpacing w:val="0"/>
      </w:pPr>
      <w:r>
        <w:t xml:space="preserve">Η </w:t>
      </w:r>
      <w:r w:rsidRPr="00B95B57">
        <w:rPr>
          <w:b/>
          <w:bCs/>
        </w:rPr>
        <w:t>πλημμύρα</w:t>
      </w:r>
      <w:r>
        <w:t xml:space="preserve"> να </w:t>
      </w:r>
      <w:r w:rsidR="002A53B4">
        <w:t xml:space="preserve">εξετάζεται ως </w:t>
      </w:r>
      <w:r>
        <w:t xml:space="preserve">πηγή κινδύνου </w:t>
      </w:r>
      <w:r w:rsidR="000C5CBB">
        <w:t>(</w:t>
      </w:r>
      <w:r>
        <w:t>με υψηλή έκθεση</w:t>
      </w:r>
      <w:r w:rsidR="000C5CBB">
        <w:t>)</w:t>
      </w:r>
      <w:r>
        <w:t xml:space="preserve"> για  τις υποδομές που </w:t>
      </w:r>
      <w:proofErr w:type="spellStart"/>
      <w:r>
        <w:t>χωροθετούνται</w:t>
      </w:r>
      <w:proofErr w:type="spellEnd"/>
      <w:r>
        <w:t xml:space="preserve"> εντός ζωνών δυνητικά υψηλού κινδύνου πλημμύρας.</w:t>
      </w:r>
    </w:p>
    <w:p w14:paraId="61BB4BF6" w14:textId="664E146F" w:rsidR="005901A4" w:rsidRDefault="005901A4" w:rsidP="005901A4">
      <w:pPr>
        <w:pStyle w:val="a0"/>
        <w:numPr>
          <w:ilvl w:val="0"/>
          <w:numId w:val="15"/>
        </w:numPr>
        <w:ind w:left="794" w:hanging="357"/>
        <w:contextualSpacing w:val="0"/>
      </w:pPr>
      <w:r>
        <w:t xml:space="preserve">Η </w:t>
      </w:r>
      <w:r w:rsidRPr="00B95B57">
        <w:rPr>
          <w:b/>
          <w:bCs/>
        </w:rPr>
        <w:t>κατολίσθηση</w:t>
      </w:r>
      <w:r>
        <w:t xml:space="preserve"> </w:t>
      </w:r>
      <w:r w:rsidR="002A53B4">
        <w:t>να εξετάζεται</w:t>
      </w:r>
      <w:r>
        <w:t xml:space="preserve"> </w:t>
      </w:r>
      <w:r w:rsidR="002A53B4">
        <w:t xml:space="preserve">ως </w:t>
      </w:r>
      <w:r>
        <w:t xml:space="preserve">πηγή κινδύνου </w:t>
      </w:r>
      <w:r w:rsidR="000C5CBB">
        <w:t>(</w:t>
      </w:r>
      <w:r>
        <w:t>με μέτρια</w:t>
      </w:r>
      <w:r w:rsidR="002A53B4">
        <w:t xml:space="preserve"> ή υψηλή</w:t>
      </w:r>
      <w:r>
        <w:t xml:space="preserve"> έκθεση</w:t>
      </w:r>
      <w:r w:rsidR="000C5CBB">
        <w:t>)</w:t>
      </w:r>
      <w:r>
        <w:t xml:space="preserve"> για όλες τις υποδομές που </w:t>
      </w:r>
      <w:proofErr w:type="spellStart"/>
      <w:r>
        <w:t>χωροθετούνται</w:t>
      </w:r>
      <w:proofErr w:type="spellEnd"/>
      <w:r>
        <w:t xml:space="preserve"> σε επικλινές έδαφος</w:t>
      </w:r>
      <w:r w:rsidR="002A53B4">
        <w:t xml:space="preserve">, βάσει και των λοιπών τοπικών </w:t>
      </w:r>
      <w:r w:rsidR="007F3BBC">
        <w:t xml:space="preserve">γεωλογικών και </w:t>
      </w:r>
      <w:r w:rsidR="002A53B4">
        <w:t xml:space="preserve">εδαφολογικών </w:t>
      </w:r>
      <w:r w:rsidR="00FB5E55">
        <w:t>χαρακτηριστικών</w:t>
      </w:r>
      <w:r>
        <w:t>.</w:t>
      </w:r>
    </w:p>
    <w:p w14:paraId="695E05F0" w14:textId="0C8B172C" w:rsidR="005901A4" w:rsidRDefault="005901A4" w:rsidP="005901A4">
      <w:pPr>
        <w:pStyle w:val="a0"/>
        <w:numPr>
          <w:ilvl w:val="0"/>
          <w:numId w:val="15"/>
        </w:numPr>
        <w:ind w:left="794" w:hanging="357"/>
        <w:contextualSpacing w:val="0"/>
      </w:pPr>
      <w:r>
        <w:t xml:space="preserve">Η </w:t>
      </w:r>
      <w:r w:rsidRPr="00B95B57">
        <w:rPr>
          <w:b/>
          <w:bCs/>
        </w:rPr>
        <w:t>αστική θερμονησίδα</w:t>
      </w:r>
      <w:r>
        <w:t xml:space="preserve"> </w:t>
      </w:r>
      <w:r w:rsidR="00FB5E55">
        <w:t>να εξετάζεται ως</w:t>
      </w:r>
      <w:r>
        <w:t xml:space="preserve"> πηγή κινδύνου με </w:t>
      </w:r>
      <w:r w:rsidR="000C5CBB">
        <w:t>(</w:t>
      </w:r>
      <w:r w:rsidR="003E069A">
        <w:t xml:space="preserve">μέση ή </w:t>
      </w:r>
      <w:r w:rsidR="003E069A">
        <w:br/>
      </w:r>
      <w:r>
        <w:t>υψηλή έκθεση</w:t>
      </w:r>
      <w:r w:rsidR="000C5CBB">
        <w:t>)</w:t>
      </w:r>
      <w:r>
        <w:t xml:space="preserve"> για όλες τις υποδομές που </w:t>
      </w:r>
      <w:proofErr w:type="spellStart"/>
      <w:r>
        <w:t>χωροθετούνται</w:t>
      </w:r>
      <w:proofErr w:type="spellEnd"/>
      <w:r>
        <w:t xml:space="preserve"> εντός</w:t>
      </w:r>
      <w:r w:rsidR="00FB5E55">
        <w:t xml:space="preserve"> των μεγάλων ελληνικών πόλεων </w:t>
      </w:r>
      <w:r>
        <w:t xml:space="preserve"> </w:t>
      </w:r>
      <w:r w:rsidR="00FB5E55">
        <w:t>και γενικότερα εντός αστικών περιοχών με πυκνή δόμηση</w:t>
      </w:r>
      <w:r w:rsidR="003E069A">
        <w:t xml:space="preserve">, </w:t>
      </w:r>
      <w:r w:rsidR="00FB5E55">
        <w:t xml:space="preserve">μεγάλα ύψη κτιρίων </w:t>
      </w:r>
      <w:r w:rsidR="003E069A">
        <w:t xml:space="preserve">και χαμηλό ποσοστό πρασίνου όπου εμφανίζονται ή ενδέχεται να εμφανιστούν θερμικά </w:t>
      </w:r>
      <w:r w:rsidR="003E069A">
        <w:rPr>
          <w:lang w:val="en-US"/>
        </w:rPr>
        <w:t>hotspots</w:t>
      </w:r>
      <w:r w:rsidR="003E069A">
        <w:t xml:space="preserve"> </w:t>
      </w:r>
      <w:r w:rsidR="000C5CBB">
        <w:t xml:space="preserve">μεγάλης, μέσης ή μικρής κλίμακας </w:t>
      </w:r>
      <w:r w:rsidR="003E069A">
        <w:t>(</w:t>
      </w:r>
      <w:r w:rsidR="003E069A">
        <w:rPr>
          <w:lang w:val="en-US"/>
        </w:rPr>
        <w:t>micro</w:t>
      </w:r>
      <w:r w:rsidR="003E069A" w:rsidRPr="00EF040E">
        <w:t xml:space="preserve"> </w:t>
      </w:r>
      <w:r w:rsidR="003E069A">
        <w:t xml:space="preserve">αστικές </w:t>
      </w:r>
      <w:proofErr w:type="spellStart"/>
      <w:r w:rsidR="003E069A">
        <w:t>θερμονησίδες</w:t>
      </w:r>
      <w:proofErr w:type="spellEnd"/>
      <w:r w:rsidR="003E069A">
        <w:t>)</w:t>
      </w:r>
      <w:r w:rsidR="005F1E88">
        <w:t>.</w:t>
      </w:r>
    </w:p>
    <w:p w14:paraId="5716C5C4" w14:textId="18882570" w:rsidR="005901A4" w:rsidRDefault="005901A4" w:rsidP="005901A4">
      <w:pPr>
        <w:pStyle w:val="a0"/>
        <w:numPr>
          <w:ilvl w:val="0"/>
          <w:numId w:val="15"/>
        </w:numPr>
        <w:ind w:left="794" w:hanging="357"/>
        <w:contextualSpacing w:val="0"/>
      </w:pPr>
      <w:r>
        <w:t xml:space="preserve">Η </w:t>
      </w:r>
      <w:r w:rsidRPr="00B95B57">
        <w:rPr>
          <w:b/>
          <w:bCs/>
        </w:rPr>
        <w:t>άνοδος της στάθμης της θάλασσας</w:t>
      </w:r>
      <w:r>
        <w:t xml:space="preserve"> </w:t>
      </w:r>
      <w:r w:rsidR="003E069A">
        <w:t xml:space="preserve">να εξετάζεται ως </w:t>
      </w:r>
      <w:r>
        <w:t xml:space="preserve">πηγή κινδύνου </w:t>
      </w:r>
      <w:r w:rsidR="000C5CBB">
        <w:t>(</w:t>
      </w:r>
      <w:r>
        <w:t>με υψηλή έκθεση</w:t>
      </w:r>
      <w:r w:rsidR="000C5CBB">
        <w:t>)</w:t>
      </w:r>
      <w:r>
        <w:t xml:space="preserve"> για όλες τις υποδομές που </w:t>
      </w:r>
      <w:proofErr w:type="spellStart"/>
      <w:r>
        <w:t>χωροθετούνται</w:t>
      </w:r>
      <w:proofErr w:type="spellEnd"/>
      <w:r>
        <w:t xml:space="preserve"> </w:t>
      </w:r>
      <w:r w:rsidR="00885A25">
        <w:t xml:space="preserve">εντός </w:t>
      </w:r>
      <w:r w:rsidR="003E069A">
        <w:t>της παράκτιας ζώνης</w:t>
      </w:r>
      <w:r w:rsidR="007815B2">
        <w:t>, όπως αυτή ορίζεται στο νόμο 4546/2018 (ΦΕΚ 101</w:t>
      </w:r>
      <w:r w:rsidR="007815B2" w:rsidRPr="007815B2">
        <w:t>Α</w:t>
      </w:r>
      <w:r w:rsidR="007815B2">
        <w:t>)</w:t>
      </w:r>
      <w:r w:rsidRPr="007815B2">
        <w:t>.</w:t>
      </w:r>
    </w:p>
    <w:p w14:paraId="6BA53D37" w14:textId="59E6BCC8" w:rsidR="005901A4" w:rsidRDefault="005901A4" w:rsidP="005901A4">
      <w:pPr>
        <w:pStyle w:val="a0"/>
        <w:numPr>
          <w:ilvl w:val="0"/>
          <w:numId w:val="15"/>
        </w:numPr>
        <w:ind w:left="794" w:hanging="357"/>
        <w:contextualSpacing w:val="0"/>
      </w:pPr>
      <w:r>
        <w:t xml:space="preserve">Η </w:t>
      </w:r>
      <w:r w:rsidRPr="00B95B57">
        <w:rPr>
          <w:b/>
          <w:bCs/>
        </w:rPr>
        <w:t>διάβρωση των ακτών</w:t>
      </w:r>
      <w:r>
        <w:t xml:space="preserve"> </w:t>
      </w:r>
      <w:r w:rsidR="003E069A">
        <w:t>να εξετάζεται ως</w:t>
      </w:r>
      <w:r>
        <w:t xml:space="preserve"> πηγή κινδύνου </w:t>
      </w:r>
      <w:r w:rsidR="000C5CBB">
        <w:t>(</w:t>
      </w:r>
      <w:r>
        <w:t>με υψηλή έκθεση</w:t>
      </w:r>
      <w:r w:rsidR="007F3BBC">
        <w:t>)</w:t>
      </w:r>
      <w:r>
        <w:t xml:space="preserve"> για όλες τις υποδομές που </w:t>
      </w:r>
      <w:proofErr w:type="spellStart"/>
      <w:r>
        <w:t>χωροθετούνται</w:t>
      </w:r>
      <w:proofErr w:type="spellEnd"/>
      <w:r>
        <w:t xml:space="preserve"> εντός </w:t>
      </w:r>
      <w:r w:rsidR="003E069A">
        <w:t>παράκτιας ζώνης</w:t>
      </w:r>
      <w:r w:rsidRPr="007815B2">
        <w:t>.</w:t>
      </w:r>
    </w:p>
    <w:p w14:paraId="3D2A4E75" w14:textId="1303358F" w:rsidR="005901A4" w:rsidRDefault="00911B43" w:rsidP="005901A4">
      <w:r>
        <w:t xml:space="preserve">Οι παραπάνω σημειώσεις επί του </w:t>
      </w:r>
      <w:r>
        <w:rPr>
          <w:lang w:val="en-US"/>
        </w:rPr>
        <w:t>excel</w:t>
      </w:r>
      <w:r w:rsidRPr="007815B2">
        <w:t xml:space="preserve"> </w:t>
      </w:r>
      <w:r>
        <w:t xml:space="preserve">αρχείου λειτουργούν ως απλή </w:t>
      </w:r>
      <w:r w:rsidR="0033304D">
        <w:t xml:space="preserve">σύσταση </w:t>
      </w:r>
      <w:r>
        <w:t xml:space="preserve">και όχι ως αυστηρή οδηγία προς την ομάδα μελέτης η οποία είναι υπεύθυνη για την επιλογή των </w:t>
      </w:r>
      <w:r w:rsidR="002D5A4B">
        <w:t xml:space="preserve">πηγών </w:t>
      </w:r>
      <w:r>
        <w:t xml:space="preserve">κινδύνων και την αξιολόγηση της τρωτότητας των </w:t>
      </w:r>
      <w:r w:rsidR="002D5A4B">
        <w:t>υποδομών</w:t>
      </w:r>
      <w:r>
        <w:t xml:space="preserve"> σε αυτές.</w:t>
      </w:r>
      <w:r w:rsidR="002D5A4B">
        <w:t xml:space="preserve"> Συνεπώς, εά</w:t>
      </w:r>
      <w:r w:rsidR="005901A4">
        <w:t>ν μια από τις παραπάνω συνθήκες δεν ισχύει, δεν συνεπάγεται ότι ο χρήστης προτρέπεται να μην θεωρήσει σημαντική την αντίστοιχη πηγή κινδύνου. Για παράδειγμα, το γεγονός ότι μια υποδομή δεν χωροθετείται εντός δασικής έκτασης</w:t>
      </w:r>
      <w:r w:rsidR="002D5A4B">
        <w:t xml:space="preserve"> ή σε άμεση γειτνίαση</w:t>
      </w:r>
      <w:r w:rsidR="005901A4">
        <w:t>, δεν συνεπάγεται αυτόματα ότι η πηγή κινδύνου «δασική πυρκαγιά» δεν υφίσταται. Η πηγή κινδύνου μπορεί να θεωρείται σημαντική για άλλους λόγους.</w:t>
      </w:r>
      <w:r w:rsidR="002D5A4B">
        <w:t xml:space="preserve"> Αντιστρόφως, </w:t>
      </w:r>
      <w:r w:rsidR="00164D32">
        <w:t xml:space="preserve">μπορεί να ισχύει μια από τις παραπάνω συνθήκες και η αντίστοιχη πηγή κινδύνου να μην αξιολογηθεί ως σημαντική, όπως για παράδειγμα η άνοδος της στάθμης της θάλασσας στην περίπτωση </w:t>
      </w:r>
      <w:r w:rsidR="007B42D7">
        <w:t>βραχωδών</w:t>
      </w:r>
      <w:r w:rsidR="00164D32">
        <w:t xml:space="preserve"> ακτών με έντονο ανάγλυφο (π.χ. </w:t>
      </w:r>
      <w:r w:rsidR="007F3BBC">
        <w:t xml:space="preserve">μεγάλου ύψους </w:t>
      </w:r>
      <w:r w:rsidR="00066291">
        <w:t>απόκρημνες</w:t>
      </w:r>
      <w:r w:rsidR="00164D32">
        <w:t xml:space="preserve"> ακτές). </w:t>
      </w:r>
    </w:p>
    <w:p w14:paraId="6FC2F024" w14:textId="33D1226E" w:rsidR="007815B2" w:rsidRDefault="007815B2" w:rsidP="005F0E89">
      <w:pPr>
        <w:jc w:val="center"/>
        <w:rPr>
          <w:b/>
          <w:bCs/>
          <w:noProof/>
        </w:rPr>
      </w:pPr>
      <w:r>
        <w:rPr>
          <w:noProof/>
          <w:lang w:eastAsia="el-GR"/>
        </w:rPr>
        <w:lastRenderedPageBreak/>
        <w:drawing>
          <wp:inline distT="0" distB="0" distL="0" distR="0" wp14:anchorId="4B5317BB" wp14:editId="68652139">
            <wp:extent cx="5274310" cy="3260090"/>
            <wp:effectExtent l="0" t="0" r="2540" b="0"/>
            <wp:docPr id="1" name="Εικόνα 1" descr="Εικόνα που περιέχει κείμενο,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πίνακας&#10;&#10;Περιγραφή που δημιουργήθηκε αυτόματ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260090"/>
                    </a:xfrm>
                    <a:prstGeom prst="rect">
                      <a:avLst/>
                    </a:prstGeom>
                    <a:noFill/>
                    <a:ln>
                      <a:noFill/>
                    </a:ln>
                  </pic:spPr>
                </pic:pic>
              </a:graphicData>
            </a:graphic>
          </wp:inline>
        </w:drawing>
      </w:r>
    </w:p>
    <w:p w14:paraId="1C8EAF9A" w14:textId="45A1EB0B" w:rsidR="001F4DEF" w:rsidRPr="00AC6390" w:rsidRDefault="001F4DEF" w:rsidP="005F0E89">
      <w:pPr>
        <w:jc w:val="center"/>
        <w:rPr>
          <w:noProof/>
        </w:rPr>
      </w:pPr>
      <w:r w:rsidRPr="005F0E89">
        <w:rPr>
          <w:b/>
          <w:bCs/>
          <w:noProof/>
        </w:rPr>
        <w:t>Εικόνα 1</w:t>
      </w:r>
      <w:r>
        <w:rPr>
          <w:noProof/>
        </w:rPr>
        <w:t>: Οι</w:t>
      </w:r>
      <w:r w:rsidR="005F0E89">
        <w:rPr>
          <w:noProof/>
        </w:rPr>
        <w:t xml:space="preserve"> οξείς</w:t>
      </w:r>
      <w:r>
        <w:rPr>
          <w:noProof/>
        </w:rPr>
        <w:t xml:space="preserve"> πηγές κινδύνου</w:t>
      </w:r>
      <w:r w:rsidR="005F0E89">
        <w:rPr>
          <w:noProof/>
        </w:rPr>
        <w:t>, όπως δίνονται στο υπολογιστικό φύλλο «τρωτότητα»</w:t>
      </w:r>
    </w:p>
    <w:p w14:paraId="75F88C3F" w14:textId="77777777" w:rsidR="007F3AF7" w:rsidRDefault="007F3AF7"/>
    <w:p w14:paraId="47F12CC6" w14:textId="0DCDB529" w:rsidR="00D14F53" w:rsidRDefault="00D14F53" w:rsidP="00D14F53">
      <w:pPr>
        <w:pStyle w:val="2"/>
      </w:pPr>
      <w:bookmarkStart w:id="3" w:name="_Toc126318827"/>
      <w:r>
        <w:t>Υπολογισμός ευαισθησίας και έκθεσης</w:t>
      </w:r>
      <w:bookmarkEnd w:id="3"/>
    </w:p>
    <w:p w14:paraId="48B0997E" w14:textId="5BBE35B4" w:rsidR="009B164A" w:rsidRDefault="007B4EFD">
      <w:r>
        <w:t xml:space="preserve">Η ευαισθησία αφορά </w:t>
      </w:r>
      <w:r w:rsidR="00557735">
        <w:t>σ</w:t>
      </w:r>
      <w:r w:rsidR="00993D0D">
        <w:t>τον βαθμό στον οποίο ένα έργο επηρεάζεται από μια συγκεκριμένη πηγή κινδύνου</w:t>
      </w:r>
      <w:r w:rsidR="00331EC2">
        <w:t xml:space="preserve"> θετικά ή αρνητικά λόγω της φύσης του έργου και ανεξάρτητα από τη </w:t>
      </w:r>
      <w:proofErr w:type="spellStart"/>
      <w:r w:rsidR="00E81452">
        <w:t>χωροθέτησή</w:t>
      </w:r>
      <w:proofErr w:type="spellEnd"/>
      <w:r w:rsidR="00331EC2">
        <w:t xml:space="preserve"> του. </w:t>
      </w:r>
      <w:r w:rsidR="00767323">
        <w:t>Για παράδειγμα</w:t>
      </w:r>
      <w:r w:rsidR="00E81452">
        <w:t>,</w:t>
      </w:r>
      <w:r w:rsidR="00767323">
        <w:t xml:space="preserve"> η λειτουργία ενός νοσοκομείου επηρεάζεται από </w:t>
      </w:r>
      <w:r w:rsidR="00BC2CA8">
        <w:t xml:space="preserve">την προκαλούμενη από την κλιματική αλλαγή αύξηση της έντασης και της διάρκειας των </w:t>
      </w:r>
      <w:r w:rsidR="0033304D">
        <w:t>επεισοδίων</w:t>
      </w:r>
      <w:r w:rsidR="00BC2CA8">
        <w:t xml:space="preserve"> </w:t>
      </w:r>
      <w:r w:rsidR="006F6F65">
        <w:t>καύσωνα ως προς τη λειτουργία</w:t>
      </w:r>
      <w:r w:rsidR="007A31A0">
        <w:t xml:space="preserve"> του</w:t>
      </w:r>
      <w:r w:rsidR="00BC2CA8">
        <w:t>,</w:t>
      </w:r>
      <w:r w:rsidR="006F6F65">
        <w:t xml:space="preserve"> </w:t>
      </w:r>
      <w:r w:rsidR="009C265E">
        <w:t>γιατί</w:t>
      </w:r>
      <w:r w:rsidR="007A31A0">
        <w:t xml:space="preserve"> ενδεχομένως</w:t>
      </w:r>
      <w:r w:rsidR="009C265E">
        <w:t xml:space="preserve"> απαιτείται επιπλέον εξοπλισμός ψύξης και ενέργεια για ψύξη. Παράλληλα, επηρεάζεται</w:t>
      </w:r>
      <w:r w:rsidR="007A31A0">
        <w:t xml:space="preserve"> έμμεσα</w:t>
      </w:r>
      <w:r w:rsidR="009C265E">
        <w:t xml:space="preserve"> ως προς τις προσφερόμενες υπηρεσίες γιατί σε επεισόδια καύσωνα αυξάνονται οι </w:t>
      </w:r>
      <w:r w:rsidR="009B164A">
        <w:t>εισαγωγές ασθενών.</w:t>
      </w:r>
    </w:p>
    <w:p w14:paraId="00222354" w14:textId="77777777" w:rsidR="009B164A" w:rsidRDefault="009B164A">
      <w:r>
        <w:t>Γενικά, η ευαισθησία εξετάζεται ως προς τέσσερις συνιστώσες κάθε έργου:</w:t>
      </w:r>
    </w:p>
    <w:p w14:paraId="25F60277" w14:textId="3195D2BF" w:rsidR="00D14F53" w:rsidRDefault="009B164A" w:rsidP="005901A4">
      <w:pPr>
        <w:pStyle w:val="a0"/>
        <w:numPr>
          <w:ilvl w:val="0"/>
          <w:numId w:val="16"/>
        </w:numPr>
        <w:ind w:left="794" w:hanging="357"/>
        <w:contextualSpacing w:val="0"/>
      </w:pPr>
      <w:r w:rsidRPr="004F563A">
        <w:rPr>
          <w:b/>
          <w:bCs/>
        </w:rPr>
        <w:t>Κατασκευή</w:t>
      </w:r>
      <w:r w:rsidR="00133FEA">
        <w:rPr>
          <w:b/>
          <w:bCs/>
        </w:rPr>
        <w:t xml:space="preserve"> </w:t>
      </w:r>
      <w:r w:rsidR="00133FEA" w:rsidRPr="00133FEA">
        <w:t xml:space="preserve">(στήλη </w:t>
      </w:r>
      <w:r w:rsidR="00133FEA" w:rsidRPr="00133FEA">
        <w:rPr>
          <w:lang w:val="en-US"/>
        </w:rPr>
        <w:t>C</w:t>
      </w:r>
      <w:r w:rsidR="00133FEA" w:rsidRPr="00133FEA">
        <w:t>)</w:t>
      </w:r>
      <w:r w:rsidR="002E4839">
        <w:t xml:space="preserve">. Ευαισθησία σχετικά με τα τεχνικά και κατασκευαστικά στοιχεία του </w:t>
      </w:r>
      <w:r w:rsidR="0088204A">
        <w:t>έ</w:t>
      </w:r>
      <w:r w:rsidR="002E4839">
        <w:t>ργου.</w:t>
      </w:r>
    </w:p>
    <w:p w14:paraId="6D0F7A63" w14:textId="6257FBD1" w:rsidR="002E4839" w:rsidRDefault="002E4839" w:rsidP="005901A4">
      <w:pPr>
        <w:pStyle w:val="a0"/>
        <w:numPr>
          <w:ilvl w:val="0"/>
          <w:numId w:val="16"/>
        </w:numPr>
        <w:ind w:left="794" w:hanging="357"/>
        <w:contextualSpacing w:val="0"/>
      </w:pPr>
      <w:r w:rsidRPr="004F563A">
        <w:rPr>
          <w:b/>
          <w:bCs/>
        </w:rPr>
        <w:t>Λειτουργία</w:t>
      </w:r>
      <w:r w:rsidR="00133FEA">
        <w:rPr>
          <w:b/>
          <w:bCs/>
        </w:rPr>
        <w:t xml:space="preserve"> </w:t>
      </w:r>
      <w:r w:rsidR="00133FEA" w:rsidRPr="00133FEA">
        <w:t xml:space="preserve">(στήλη </w:t>
      </w:r>
      <w:r w:rsidR="00133FEA">
        <w:rPr>
          <w:lang w:val="en-US"/>
        </w:rPr>
        <w:t>D</w:t>
      </w:r>
      <w:r w:rsidR="00133FEA" w:rsidRPr="00133FEA">
        <w:t>)</w:t>
      </w:r>
      <w:r>
        <w:t xml:space="preserve">. </w:t>
      </w:r>
      <w:r w:rsidR="00E56C64">
        <w:t xml:space="preserve">Ευαισθησία σχετικά με τη λειτουργία του </w:t>
      </w:r>
      <w:r w:rsidR="0088204A">
        <w:t>έ</w:t>
      </w:r>
      <w:r w:rsidR="00E56C64">
        <w:t>ργου.</w:t>
      </w:r>
    </w:p>
    <w:p w14:paraId="6153FC23" w14:textId="0E29A82B" w:rsidR="00E56C64" w:rsidRDefault="00E56C64" w:rsidP="005901A4">
      <w:pPr>
        <w:pStyle w:val="a0"/>
        <w:numPr>
          <w:ilvl w:val="0"/>
          <w:numId w:val="16"/>
        </w:numPr>
        <w:ind w:left="794" w:hanging="357"/>
        <w:contextualSpacing w:val="0"/>
      </w:pPr>
      <w:r w:rsidRPr="004F563A">
        <w:rPr>
          <w:b/>
          <w:bCs/>
        </w:rPr>
        <w:t>Προϊόντα &amp; Υπηρεσίες</w:t>
      </w:r>
      <w:r w:rsidR="00133FEA" w:rsidRPr="00F917E5">
        <w:rPr>
          <w:b/>
          <w:bCs/>
        </w:rPr>
        <w:t xml:space="preserve"> </w:t>
      </w:r>
      <w:r w:rsidR="00133FEA" w:rsidRPr="00133FEA">
        <w:t xml:space="preserve">(στήλη </w:t>
      </w:r>
      <w:r w:rsidR="00133FEA">
        <w:rPr>
          <w:lang w:val="en-US"/>
        </w:rPr>
        <w:t>E</w:t>
      </w:r>
      <w:r w:rsidR="00133FEA" w:rsidRPr="00133FEA">
        <w:t>)</w:t>
      </w:r>
      <w:r>
        <w:t xml:space="preserve">. Ευαισθησία σχετικά </w:t>
      </w:r>
      <w:r w:rsidR="00010FD9">
        <w:t>την παραγωγή προϊόντων ή την παροχή υπηρεσιών</w:t>
      </w:r>
      <w:r w:rsidR="0088204A">
        <w:t xml:space="preserve"> από το έργο</w:t>
      </w:r>
      <w:r w:rsidR="00BC2CA8">
        <w:t>.</w:t>
      </w:r>
    </w:p>
    <w:p w14:paraId="46556FA6" w14:textId="4C946F45" w:rsidR="00010FD9" w:rsidRDefault="00010FD9" w:rsidP="005901A4">
      <w:pPr>
        <w:pStyle w:val="a0"/>
        <w:numPr>
          <w:ilvl w:val="0"/>
          <w:numId w:val="16"/>
        </w:numPr>
        <w:ind w:left="794" w:hanging="357"/>
        <w:contextualSpacing w:val="0"/>
      </w:pPr>
      <w:r w:rsidRPr="004F563A">
        <w:rPr>
          <w:b/>
          <w:bCs/>
        </w:rPr>
        <w:t>Ένταξη στην περιοχή</w:t>
      </w:r>
      <w:r w:rsidR="00133FEA" w:rsidRPr="00F917E5">
        <w:rPr>
          <w:b/>
          <w:bCs/>
        </w:rPr>
        <w:t xml:space="preserve"> </w:t>
      </w:r>
      <w:r w:rsidR="00133FEA" w:rsidRPr="00133FEA">
        <w:t xml:space="preserve">(στήλη </w:t>
      </w:r>
      <w:r w:rsidR="00133FEA">
        <w:rPr>
          <w:lang w:val="en-US"/>
        </w:rPr>
        <w:t>F</w:t>
      </w:r>
      <w:r w:rsidR="00133FEA" w:rsidRPr="00133FEA">
        <w:t>)</w:t>
      </w:r>
      <w:r>
        <w:t xml:space="preserve">. </w:t>
      </w:r>
      <w:r w:rsidR="009C617C">
        <w:t xml:space="preserve">Ευαισθησία επειδή </w:t>
      </w:r>
      <w:r w:rsidR="0085726D">
        <w:t xml:space="preserve">επηρεάζει ή επηρεάζεται αρνητικά από τη γύρω περιοχή λόγω της φύσης </w:t>
      </w:r>
      <w:r w:rsidR="0088204A">
        <w:t>του έργου</w:t>
      </w:r>
      <w:r w:rsidR="0085726D">
        <w:t>.</w:t>
      </w:r>
      <w:r w:rsidR="0088204A">
        <w:t xml:space="preserve"> Στην περίπτωση αυτή </w:t>
      </w:r>
      <w:r w:rsidR="00BC2CA8">
        <w:t>για παράδειγμα</w:t>
      </w:r>
      <w:r w:rsidR="0088204A">
        <w:t xml:space="preserve"> εξετάζεται η </w:t>
      </w:r>
      <w:r w:rsidR="00BC2CA8">
        <w:t xml:space="preserve">πρόσβαση </w:t>
      </w:r>
      <w:r w:rsidR="00BC2CA8">
        <w:lastRenderedPageBreak/>
        <w:t xml:space="preserve">και η </w:t>
      </w:r>
      <w:r w:rsidR="00156A24">
        <w:t>μεταφορική σύνδεση του έργου με την ευρύτερη περιοχή, αν αυτό είναι σχετικό με το είδος του έργου</w:t>
      </w:r>
      <w:r w:rsidR="00BC2CA8">
        <w:t xml:space="preserve"> (π.χ. </w:t>
      </w:r>
      <w:r w:rsidR="00D26B5B">
        <w:t>στη περίπτωση των αεροδρομίων και λοιπών μεταφορικών κόμβων)</w:t>
      </w:r>
      <w:r w:rsidR="00BC2CA8">
        <w:t xml:space="preserve"> </w:t>
      </w:r>
      <w:r w:rsidR="00156A24">
        <w:t>.</w:t>
      </w:r>
    </w:p>
    <w:p w14:paraId="0811EAC6" w14:textId="3BB7E18B" w:rsidR="00D14F53" w:rsidRDefault="0085726D">
      <w:r>
        <w:t xml:space="preserve">Εφόσον μια πηγή κινδύνου είναι σχετική με το έργο, θα πρέπει να προσδιοριστεί </w:t>
      </w:r>
      <w:r w:rsidR="00C84E6D">
        <w:t xml:space="preserve">ο τρόπος που επηρεάζεται η ευαισθησία του έργου. Ο χρήστης μπορεί να επιλέξει από </w:t>
      </w:r>
      <w:r w:rsidR="00AC59E9">
        <w:t>μια αναπτυσσόμενη λίστα που προσφέρει τρεις επιλογές</w:t>
      </w:r>
      <w:r w:rsidR="00D26B5B">
        <w:t xml:space="preserve"> Χαμηλή- Μέτρια – Υψηλή</w:t>
      </w:r>
      <w:r w:rsidR="009D3C50" w:rsidRPr="00F917E5">
        <w:t>.</w:t>
      </w:r>
      <w:r w:rsidR="004F563A">
        <w:t xml:space="preserve"> Κάθε επιλογή διακρίνεται χρωματικά.</w:t>
      </w:r>
      <w:r w:rsidR="009D3C50" w:rsidRPr="00F917E5">
        <w:t xml:space="preserve"> </w:t>
      </w:r>
      <w:r w:rsidR="009D3C50">
        <w:t>Οι ίδιες επιλογές ισχύουν και για την έκθεση, όπως θα αναλυθεί στη συνέχεια.</w:t>
      </w:r>
    </w:p>
    <w:p w14:paraId="0170A5A2" w14:textId="77777777" w:rsidR="00FB64B9" w:rsidRPr="009D3C50" w:rsidRDefault="00FB64B9"/>
    <w:p w14:paraId="4D47BED9" w14:textId="69911558" w:rsidR="004244BF" w:rsidRDefault="00797350">
      <w:r>
        <w:rPr>
          <w:noProof/>
          <w:lang w:eastAsia="el-GR"/>
        </w:rPr>
        <w:drawing>
          <wp:inline distT="0" distB="0" distL="0" distR="0" wp14:anchorId="6C519FE6" wp14:editId="38211E38">
            <wp:extent cx="5273040" cy="556260"/>
            <wp:effectExtent l="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556260"/>
                    </a:xfrm>
                    <a:prstGeom prst="rect">
                      <a:avLst/>
                    </a:prstGeom>
                    <a:noFill/>
                  </pic:spPr>
                </pic:pic>
              </a:graphicData>
            </a:graphic>
          </wp:inline>
        </w:drawing>
      </w:r>
    </w:p>
    <w:p w14:paraId="38EC7D75" w14:textId="28CBAE45" w:rsidR="00FB64B9" w:rsidRDefault="00FB64B9" w:rsidP="00C46566">
      <w:pPr>
        <w:jc w:val="center"/>
      </w:pPr>
      <w:r w:rsidRPr="00C46566">
        <w:rPr>
          <w:b/>
          <w:bCs/>
        </w:rPr>
        <w:t>Εικόνα 2</w:t>
      </w:r>
      <w:r>
        <w:t xml:space="preserve">: </w:t>
      </w:r>
      <w:r w:rsidR="00781B94">
        <w:t>Βαθμολόγηση για την ευαισθησία και την έκθεση</w:t>
      </w:r>
      <w:r>
        <w:t xml:space="preserve"> </w:t>
      </w:r>
      <w:r w:rsidR="00C46566">
        <w:t>σε μια πηγή κινδύνου</w:t>
      </w:r>
    </w:p>
    <w:p w14:paraId="4F164B20" w14:textId="77777777" w:rsidR="00C46566" w:rsidRDefault="00C46566"/>
    <w:p w14:paraId="1CEAEF43" w14:textId="1C00EA51" w:rsidR="004244BF" w:rsidRDefault="004F563A">
      <w:r>
        <w:t>Η συνολική ευαισθησία για μια πηγή κινδύνου</w:t>
      </w:r>
      <w:r w:rsidR="00133FEA" w:rsidRPr="00F917E5">
        <w:t xml:space="preserve"> (</w:t>
      </w:r>
      <w:r w:rsidR="00133FEA">
        <w:t>στήλη</w:t>
      </w:r>
      <w:r w:rsidR="00690BCA">
        <w:t xml:space="preserve"> </w:t>
      </w:r>
      <w:r w:rsidR="00690BCA">
        <w:rPr>
          <w:lang w:val="en-US"/>
        </w:rPr>
        <w:t>G</w:t>
      </w:r>
      <w:r w:rsidR="00690BCA" w:rsidRPr="00F917E5">
        <w:t>)</w:t>
      </w:r>
      <w:r>
        <w:t xml:space="preserve"> </w:t>
      </w:r>
      <w:r w:rsidR="00D26B5B">
        <w:t xml:space="preserve">υπολογίζεται αυτόματα </w:t>
      </w:r>
      <w:r>
        <w:t xml:space="preserve">ως η </w:t>
      </w:r>
      <w:r w:rsidR="008B484F">
        <w:t>μεγαλύτερη αυτών που επιλέγονται για κάθε συνιστώσα του έργου</w:t>
      </w:r>
      <w:r w:rsidR="001A7E60">
        <w:t>.</w:t>
      </w:r>
      <w:r w:rsidR="00FB64B9">
        <w:t xml:space="preserve"> Στη συνέχεια δίνεται ένα παράδειγμα που δίνει διάφορους πιθανούς συνδυασμούς και το αποτέλεσμα που παράγουν.</w:t>
      </w:r>
      <w:r w:rsidR="001A7E60">
        <w:t xml:space="preserve"> </w:t>
      </w:r>
    </w:p>
    <w:p w14:paraId="0828B1D1" w14:textId="4522DADC" w:rsidR="001A7E60" w:rsidRDefault="001A7E60"/>
    <w:p w14:paraId="77B2ADAC" w14:textId="74D76385" w:rsidR="00314CB4" w:rsidRDefault="00314CB4" w:rsidP="00F57882">
      <w:pPr>
        <w:jc w:val="center"/>
        <w:rPr>
          <w:b/>
          <w:bCs/>
        </w:rPr>
      </w:pPr>
      <w:r>
        <w:rPr>
          <w:noProof/>
          <w:lang w:eastAsia="el-GR"/>
        </w:rPr>
        <w:drawing>
          <wp:inline distT="0" distB="0" distL="0" distR="0" wp14:anchorId="01F5ED36" wp14:editId="45CDC7A0">
            <wp:extent cx="5274310" cy="2586355"/>
            <wp:effectExtent l="0" t="0" r="2540" b="4445"/>
            <wp:docPr id="5" name="Εικόνα 5"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πίνακας&#10;&#10;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586355"/>
                    </a:xfrm>
                    <a:prstGeom prst="rect">
                      <a:avLst/>
                    </a:prstGeom>
                    <a:noFill/>
                    <a:ln>
                      <a:noFill/>
                    </a:ln>
                  </pic:spPr>
                </pic:pic>
              </a:graphicData>
            </a:graphic>
          </wp:inline>
        </w:drawing>
      </w:r>
    </w:p>
    <w:p w14:paraId="6FFAC78B" w14:textId="208D044E" w:rsidR="00FB64B9" w:rsidRDefault="00C46566" w:rsidP="00F57882">
      <w:pPr>
        <w:jc w:val="center"/>
      </w:pPr>
      <w:r w:rsidRPr="001E674E">
        <w:rPr>
          <w:b/>
          <w:bCs/>
        </w:rPr>
        <w:t>Εικόνα 3</w:t>
      </w:r>
      <w:r>
        <w:t>: Υπολογισμός της ευαισθησίας</w:t>
      </w:r>
      <w:r w:rsidR="00314CB4">
        <w:t xml:space="preserve"> σε οξείς κινδύνους</w:t>
      </w:r>
    </w:p>
    <w:p w14:paraId="17046776" w14:textId="77777777" w:rsidR="00F57882" w:rsidRDefault="00F57882"/>
    <w:p w14:paraId="02C409EC" w14:textId="7B56B71B" w:rsidR="00FB64B9" w:rsidRDefault="001E674E">
      <w:r>
        <w:t xml:space="preserve">Όπως φαίνεται από το παράδειγμα της Εικόνας 3, συνολικά η ευαισθησία σε μια πηγή κινδύνου </w:t>
      </w:r>
      <w:r w:rsidR="00D26B5B">
        <w:t xml:space="preserve">αξιολογείται  </w:t>
      </w:r>
      <w:r>
        <w:t xml:space="preserve">«χαμηλή» μόνο όταν </w:t>
      </w:r>
      <w:r w:rsidR="00D26B5B">
        <w:t xml:space="preserve">ο χρήστης την </w:t>
      </w:r>
      <w:r w:rsidR="00CD7029">
        <w:t>χαρακτηρί</w:t>
      </w:r>
      <w:r w:rsidR="00D26B5B">
        <w:t xml:space="preserve">σει </w:t>
      </w:r>
      <w:r w:rsidR="00CD7029">
        <w:t xml:space="preserve">ως τέτοια </w:t>
      </w:r>
      <w:r w:rsidR="006F10C2">
        <w:t xml:space="preserve">(επιλέξει «χαμηλή») </w:t>
      </w:r>
      <w:r w:rsidR="00CD7029">
        <w:t xml:space="preserve">και στις τέσσερις συνιστώσες του έργου. </w:t>
      </w:r>
      <w:r w:rsidR="006F4467">
        <w:t xml:space="preserve">Διαφορετικά, η ευαισθησία του έργου ταυτίζεται με </w:t>
      </w:r>
      <w:r w:rsidR="006F10C2">
        <w:t xml:space="preserve">την υψηλότερη </w:t>
      </w:r>
      <w:r w:rsidR="00B02B6B">
        <w:t xml:space="preserve">από τις </w:t>
      </w:r>
      <w:r w:rsidR="006F4467">
        <w:t>ευαισθησί</w:t>
      </w:r>
      <w:r w:rsidR="00B02B6B">
        <w:t>ες</w:t>
      </w:r>
      <w:r w:rsidR="006F4467">
        <w:t xml:space="preserve"> </w:t>
      </w:r>
      <w:r w:rsidR="00B02B6B">
        <w:t>που έχ</w:t>
      </w:r>
      <w:r w:rsidR="003F0987">
        <w:t>ουν</w:t>
      </w:r>
      <w:r w:rsidR="00B02B6B">
        <w:t xml:space="preserve"> επιλεγεί για καθεμία από τις</w:t>
      </w:r>
      <w:r w:rsidR="003F0987">
        <w:t xml:space="preserve"> τέσσερις</w:t>
      </w:r>
      <w:r w:rsidR="00B02B6B">
        <w:t xml:space="preserve"> </w:t>
      </w:r>
      <w:r w:rsidR="00B02B6B">
        <w:lastRenderedPageBreak/>
        <w:t>συνιστώσες. Παρατηρήστε ότι</w:t>
      </w:r>
      <w:r w:rsidR="00CD2706">
        <w:t xml:space="preserve"> αν δεν επιλεγεί τίποτα από τον χρήστη για καμιά από τις επιμέρους συνι</w:t>
      </w:r>
      <w:r w:rsidR="00F57882">
        <w:t>στώσες, η προκαθορισμένη τιμή ευαισθησίας</w:t>
      </w:r>
      <w:r w:rsidR="00CD2706">
        <w:t xml:space="preserve"> είναι «χαμηλή». </w:t>
      </w:r>
    </w:p>
    <w:p w14:paraId="0520D1F9" w14:textId="2662B526" w:rsidR="00855957" w:rsidRDefault="00855957">
      <w:r>
        <w:t xml:space="preserve">Αν ο χρήστης αποφασίσει να αλλάξει </w:t>
      </w:r>
      <w:r w:rsidR="005724B2">
        <w:t>την αξιολόγησή</w:t>
      </w:r>
      <w:r w:rsidR="006F10C2">
        <w:t xml:space="preserve"> του για μια πηγή κινδύνου</w:t>
      </w:r>
      <w:r>
        <w:t xml:space="preserve">, επιλέγει </w:t>
      </w:r>
      <w:r w:rsidR="006F10C2">
        <w:t>τη νέα αξιολόγηση</w:t>
      </w:r>
      <w:r w:rsidR="005B61EB">
        <w:t xml:space="preserve"> και αυτόματα αλλάζουν όλοι οι υπολογισμοί που γίνονται από το </w:t>
      </w:r>
      <w:r w:rsidR="006F10C2">
        <w:t xml:space="preserve">αρχείο </w:t>
      </w:r>
      <w:r w:rsidR="005B61EB">
        <w:rPr>
          <w:lang w:val="en-US"/>
        </w:rPr>
        <w:t>excel</w:t>
      </w:r>
      <w:r w:rsidR="005B61EB" w:rsidRPr="00F917E5">
        <w:t xml:space="preserve">. </w:t>
      </w:r>
      <w:r w:rsidR="005B61EB">
        <w:t>Αν ο χρήστης θέλει να διαγράψει εντελώς ένα χαρακτηρισμό, ενεργοποιεί</w:t>
      </w:r>
      <w:r w:rsidR="00CC4A3E">
        <w:t xml:space="preserve">/επιλέγει </w:t>
      </w:r>
      <w:r w:rsidR="005B61EB">
        <w:t>το αντίστοιχο κελί και πατά «</w:t>
      </w:r>
      <w:r w:rsidR="005B61EB">
        <w:rPr>
          <w:lang w:val="en-US"/>
        </w:rPr>
        <w:t>delete</w:t>
      </w:r>
      <w:r w:rsidR="005B61EB">
        <w:t>».</w:t>
      </w:r>
    </w:p>
    <w:p w14:paraId="437EED93" w14:textId="2B1F1847" w:rsidR="008719EF" w:rsidRDefault="00102575" w:rsidP="009D3C50">
      <w:r>
        <w:t>Η</w:t>
      </w:r>
      <w:r w:rsidRPr="00CC4A3E">
        <w:t xml:space="preserve"> έκθεση </w:t>
      </w:r>
      <w:r>
        <w:t xml:space="preserve">αφορά </w:t>
      </w:r>
      <w:r w:rsidR="00557735">
        <w:t>σ</w:t>
      </w:r>
      <w:r>
        <w:t xml:space="preserve">τον βαθμό </w:t>
      </w:r>
      <w:r w:rsidRPr="00CC4A3E">
        <w:t>στον οποίο ένα έργο επηρεάζεται από μια συγκεκριμένη πηγή κινδύνου θετικά ή αρνητικά</w:t>
      </w:r>
      <w:r>
        <w:t xml:space="preserve"> λόγω της γεωγραφικής θέσης του</w:t>
      </w:r>
      <w:r w:rsidRPr="00CC4A3E">
        <w:t>, ανεξάρτητα από το είδος τ</w:t>
      </w:r>
      <w:r>
        <w:t>ου. Η</w:t>
      </w:r>
      <w:r w:rsidR="003C6A50">
        <w:t xml:space="preserve"> έκθεση του έργου απαιτείται να υπο</w:t>
      </w:r>
      <w:r w:rsidR="003719DB">
        <w:t>λογιστεί</w:t>
      </w:r>
      <w:r w:rsidR="00DF0AAD">
        <w:t xml:space="preserve"> τόσο για τις υφιστάμενες κλιματικές συνθήκες όσο και για τις μελλοντικές. Όπου</w:t>
      </w:r>
      <w:r w:rsidR="008719EF">
        <w:t>:</w:t>
      </w:r>
      <w:r w:rsidR="00DF0AAD">
        <w:t xml:space="preserve"> </w:t>
      </w:r>
    </w:p>
    <w:p w14:paraId="2F20F926" w14:textId="4DA1227F" w:rsidR="007B2D16" w:rsidRDefault="008719EF" w:rsidP="00176CC1">
      <w:pPr>
        <w:pStyle w:val="a0"/>
        <w:numPr>
          <w:ilvl w:val="0"/>
          <w:numId w:val="18"/>
        </w:numPr>
        <w:ind w:left="714" w:hanging="357"/>
        <w:contextualSpacing w:val="0"/>
      </w:pPr>
      <w:r w:rsidRPr="007B2D16">
        <w:rPr>
          <w:b/>
          <w:bCs/>
        </w:rPr>
        <w:t>Υ</w:t>
      </w:r>
      <w:r w:rsidR="00DF0AAD" w:rsidRPr="007B2D16">
        <w:rPr>
          <w:b/>
          <w:bCs/>
        </w:rPr>
        <w:t>φιστάμενες κλιματικές συνθήκες</w:t>
      </w:r>
      <w:r w:rsidR="00690BCA">
        <w:rPr>
          <w:b/>
          <w:bCs/>
        </w:rPr>
        <w:t xml:space="preserve"> </w:t>
      </w:r>
      <w:r w:rsidR="00690BCA" w:rsidRPr="00133FEA">
        <w:t xml:space="preserve">(στήλη </w:t>
      </w:r>
      <w:r w:rsidR="00EF06A4">
        <w:t>Η</w:t>
      </w:r>
      <w:r w:rsidR="00690BCA" w:rsidRPr="00133FEA">
        <w:t>)</w:t>
      </w:r>
      <w:r>
        <w:t xml:space="preserve">. </w:t>
      </w:r>
    </w:p>
    <w:p w14:paraId="2E502FFA" w14:textId="4FD4A1AE" w:rsidR="00AC59E9" w:rsidRPr="00AC59E9" w:rsidRDefault="000243F4" w:rsidP="00AF607E">
      <w:pPr>
        <w:pStyle w:val="a0"/>
        <w:numPr>
          <w:ilvl w:val="0"/>
          <w:numId w:val="18"/>
        </w:numPr>
        <w:ind w:left="714" w:hanging="357"/>
        <w:contextualSpacing w:val="0"/>
      </w:pPr>
      <w:r>
        <w:rPr>
          <w:b/>
          <w:bCs/>
        </w:rPr>
        <w:t>Μελλοντικές κλιματικές συνθήκες</w:t>
      </w:r>
      <w:r w:rsidR="00EF06A4">
        <w:rPr>
          <w:b/>
          <w:bCs/>
        </w:rPr>
        <w:t xml:space="preserve"> </w:t>
      </w:r>
      <w:r w:rsidR="00EF06A4" w:rsidRPr="00133FEA">
        <w:t xml:space="preserve">(στήλη </w:t>
      </w:r>
      <w:r w:rsidR="00EF06A4">
        <w:t>Ι</w:t>
      </w:r>
      <w:r w:rsidR="00EF06A4" w:rsidRPr="00133FEA">
        <w:t>)</w:t>
      </w:r>
      <w:r w:rsidRPr="000243F4">
        <w:t>.</w:t>
      </w:r>
      <w:r>
        <w:t xml:space="preserve"> Οι κλ</w:t>
      </w:r>
      <w:r w:rsidR="00102575">
        <w:t>ι</w:t>
      </w:r>
      <w:r>
        <w:t xml:space="preserve">ματικές συνθήκες (θερμοκρασία, υετός, άνεμοι, υγρασία, κλπ) όπως εκτιμάται </w:t>
      </w:r>
      <w:r w:rsidR="00102575">
        <w:t>ότι θα μεταβληθούν στο εγγύς (πχ. 2030-2060) και στο απώτερο (π.χ. 2070-2100)</w:t>
      </w:r>
      <w:r w:rsidR="00ED3437">
        <w:t xml:space="preserve"> μέλλον, βάσει και τ</w:t>
      </w:r>
      <w:r w:rsidR="0033304D">
        <w:t>η</w:t>
      </w:r>
      <w:r w:rsidR="00ED3437">
        <w:t xml:space="preserve">ς εκτιμώμενης διάρκειας </w:t>
      </w:r>
      <w:r>
        <w:t>ζωής του έργο</w:t>
      </w:r>
      <w:r w:rsidR="00186F5E">
        <w:t>υ</w:t>
      </w:r>
      <w:r>
        <w:t>.</w:t>
      </w:r>
      <w:r w:rsidR="00DF0AAD">
        <w:t xml:space="preserve"> </w:t>
      </w:r>
      <w:r w:rsidR="000071F5">
        <w:t>Οι μελλοντικές κλιματικές συνθήκες προκύπτουν από την εφαρμογή κλιματικών μοντέλων</w:t>
      </w:r>
      <w:r w:rsidR="00ED3437">
        <w:rPr>
          <w:rStyle w:val="a9"/>
        </w:rPr>
        <w:footnoteReference w:id="2"/>
      </w:r>
      <w:r w:rsidR="000071F5">
        <w:t>.</w:t>
      </w:r>
      <w:r w:rsidR="00AF607E" w:rsidRPr="00AF607E">
        <w:t xml:space="preserve"> </w:t>
      </w:r>
      <w:r w:rsidR="00AF607E">
        <w:t>Σ</w:t>
      </w:r>
      <w:r w:rsidR="00AF607E" w:rsidRPr="00AF607E">
        <w:t xml:space="preserve">υνιστάται η χρήση τόσο του </w:t>
      </w:r>
      <w:r w:rsidR="007F3BBC" w:rsidRPr="007F3BBC">
        <w:t>σεναρίου εξέλιξη</w:t>
      </w:r>
      <w:r w:rsidR="007F3BBC">
        <w:t>ς</w:t>
      </w:r>
      <w:r w:rsidR="007F3BBC" w:rsidRPr="007F3BBC">
        <w:t xml:space="preserve"> εκπομπών αερίων του θερμοκηπίου </w:t>
      </w:r>
      <w:r w:rsidR="007F3BBC" w:rsidRPr="00AF607E">
        <w:t xml:space="preserve">RCP 4.5 </w:t>
      </w:r>
      <w:r w:rsidR="007B42D7">
        <w:t>(</w:t>
      </w:r>
      <w:r w:rsidR="007B42D7">
        <w:rPr>
          <w:lang w:val="en-US"/>
        </w:rPr>
        <w:t>R</w:t>
      </w:r>
      <w:proofErr w:type="spellStart"/>
      <w:r w:rsidR="007F3BBC" w:rsidRPr="007F3BBC">
        <w:t>epresentative</w:t>
      </w:r>
      <w:proofErr w:type="spellEnd"/>
      <w:r w:rsidR="007F3BBC" w:rsidRPr="007F3BBC">
        <w:t xml:space="preserve"> </w:t>
      </w:r>
      <w:r w:rsidR="007B42D7">
        <w:rPr>
          <w:lang w:val="en-US"/>
        </w:rPr>
        <w:t>C</w:t>
      </w:r>
      <w:proofErr w:type="spellStart"/>
      <w:r w:rsidR="007B42D7">
        <w:t>oncentration</w:t>
      </w:r>
      <w:proofErr w:type="spellEnd"/>
      <w:r w:rsidR="007B42D7">
        <w:t xml:space="preserve"> </w:t>
      </w:r>
      <w:r w:rsidR="007B42D7">
        <w:rPr>
          <w:lang w:val="en-US"/>
        </w:rPr>
        <w:t>P</w:t>
      </w:r>
      <w:proofErr w:type="spellStart"/>
      <w:r w:rsidR="007F3BBC" w:rsidRPr="007F3BBC">
        <w:t>athway</w:t>
      </w:r>
      <w:proofErr w:type="spellEnd"/>
      <w:r w:rsidR="007F3BBC" w:rsidRPr="00186F5E">
        <w:t xml:space="preserve"> -</w:t>
      </w:r>
      <w:r w:rsidR="007F3BBC">
        <w:rPr>
          <w:lang w:val="en-US"/>
        </w:rPr>
        <w:t>RCP</w:t>
      </w:r>
      <w:r w:rsidR="007F3BBC" w:rsidRPr="007F3BBC">
        <w:t>)</w:t>
      </w:r>
      <w:r w:rsidR="007F3BBC">
        <w:t xml:space="preserve"> </w:t>
      </w:r>
      <w:r w:rsidR="00AF607E" w:rsidRPr="00AF607E">
        <w:t>όσο και του RCP 8.5 προκειμένου να εντοπιστούν τα τρωτά σημεία των υποδομών στην κλιματική αλλαγή, καθώς και η συμπεριφορά τους σε οριακές τιμές (κατώφλια/</w:t>
      </w:r>
      <w:proofErr w:type="spellStart"/>
      <w:r w:rsidR="00AF607E" w:rsidRPr="00AF607E">
        <w:t>threshold</w:t>
      </w:r>
      <w:proofErr w:type="spellEnd"/>
      <w:r w:rsidR="00AF607E" w:rsidRPr="00AF607E">
        <w:t>s).</w:t>
      </w:r>
      <w:r w:rsidR="007B42D7" w:rsidRPr="007B42D7">
        <w:t xml:space="preserve"> </w:t>
      </w:r>
      <w:r w:rsidR="000071F5">
        <w:t>Περισσότερες πληροφορίες και τα αποτελέσματα των κλιματικών μοντέλων για μια περιοχή στην Ελλάδα μπορούν να αναζητηθούν</w:t>
      </w:r>
      <w:r w:rsidR="005C3F06">
        <w:t xml:space="preserve"> </w:t>
      </w:r>
      <w:r w:rsidR="005C3F06" w:rsidRPr="00186F5E">
        <w:t>στις αναφορές που δίνονται στο πλαίσιο αξιολόγησης και</w:t>
      </w:r>
      <w:r w:rsidR="000071F5" w:rsidRPr="00186F5E">
        <w:t xml:space="preserve"> στ</w:t>
      </w:r>
      <w:r w:rsidR="00AF607E" w:rsidRPr="00186F5E">
        <w:t>α</w:t>
      </w:r>
      <w:r w:rsidR="005C3F06" w:rsidRPr="00186F5E">
        <w:t xml:space="preserve"> οικεί</w:t>
      </w:r>
      <w:r w:rsidR="00AF607E" w:rsidRPr="00186F5E">
        <w:t>α</w:t>
      </w:r>
      <w:r w:rsidR="000071F5" w:rsidRPr="00186F5E">
        <w:t xml:space="preserve"> </w:t>
      </w:r>
      <w:r w:rsidR="000071F5">
        <w:t>Περιφερειακ</w:t>
      </w:r>
      <w:r w:rsidR="00AF607E">
        <w:t>ά</w:t>
      </w:r>
      <w:r w:rsidR="000071F5">
        <w:t xml:space="preserve"> Σχέδι</w:t>
      </w:r>
      <w:r w:rsidR="00AF607E">
        <w:t>α</w:t>
      </w:r>
      <w:r w:rsidR="000071F5">
        <w:t xml:space="preserve"> Προσαρμογής στην Κλιματική Αλλαγή (</w:t>
      </w:r>
      <w:proofErr w:type="spellStart"/>
      <w:r w:rsidR="000071F5">
        <w:t>ΠεΣΠΚΑ</w:t>
      </w:r>
      <w:proofErr w:type="spellEnd"/>
      <w:r w:rsidR="000071F5">
        <w:t xml:space="preserve">).  </w:t>
      </w:r>
    </w:p>
    <w:p w14:paraId="3C67B51E" w14:textId="230F0DD0" w:rsidR="00176CC1" w:rsidRDefault="00176CC1" w:rsidP="00176CC1">
      <w:r>
        <w:t>Εφόσον μια πηγή κινδύνου είναι σχετική με το έργο, θα πρέπει να προσδιοριστεί ο τρόπος που επηρεάζεται η έκθεση του έργου. Ο χρήστης μπορεί να επιλέξει από μια αναπτυσσόμενη λίστα που προσφέρει τρεις επιλογές</w:t>
      </w:r>
      <w:r w:rsidR="00ED3437">
        <w:t xml:space="preserve"> </w:t>
      </w:r>
      <w:r w:rsidR="00ED3437" w:rsidRPr="00ED3437">
        <w:t>Χαμηλή- Μέτρια – Υψηλή</w:t>
      </w:r>
      <w:r w:rsidR="0017725A">
        <w:t xml:space="preserve">, όπως ακριβώς και στην περίπτωση της </w:t>
      </w:r>
      <w:r w:rsidR="0017725A">
        <w:lastRenderedPageBreak/>
        <w:t>ευαισθησίας</w:t>
      </w:r>
      <w:r w:rsidRPr="00F917E5">
        <w:t>.</w:t>
      </w:r>
      <w:r>
        <w:t xml:space="preserve"> Κάθε επιλογή διακρίνεται χρωματικά.</w:t>
      </w:r>
      <w:r w:rsidRPr="00F917E5">
        <w:t xml:space="preserve"> </w:t>
      </w:r>
      <w:r w:rsidR="0017725A">
        <w:t xml:space="preserve">Το συνολικό αποτέλεσμα της έκθεσης </w:t>
      </w:r>
      <w:r w:rsidR="00FD1175">
        <w:t>σε μια πηγή κινδύνου</w:t>
      </w:r>
      <w:r w:rsidR="00EF06A4">
        <w:t xml:space="preserve"> (στήλη </w:t>
      </w:r>
      <w:r w:rsidR="00A35864">
        <w:rPr>
          <w:lang w:val="en-US"/>
        </w:rPr>
        <w:t>J</w:t>
      </w:r>
      <w:r w:rsidR="00A35864" w:rsidRPr="00F917E5">
        <w:t>)</w:t>
      </w:r>
      <w:r w:rsidR="00FD1175">
        <w:t xml:space="preserve"> προκύπτει ως η </w:t>
      </w:r>
      <w:r w:rsidR="00ED3437">
        <w:t xml:space="preserve">υψηλότερη </w:t>
      </w:r>
      <w:r w:rsidR="00FD1175">
        <w:t>αυτών που επιλέγονται για κάθε χρονικό διάστημα (υφιστάμενες και μελλοντικές κλιματικές συνθήκες). Στη συνέχεια δίνεται ένα παράδειγμα που δίνει διάφορους πιθανούς συνδυασμούς και το αποτέλεσμα που παράγουν.</w:t>
      </w:r>
    </w:p>
    <w:p w14:paraId="43D42FA5" w14:textId="32DD712B" w:rsidR="0085726D" w:rsidRDefault="0085726D"/>
    <w:p w14:paraId="6B896401" w14:textId="63E24CEE" w:rsidR="00186F5E" w:rsidRDefault="00186F5E">
      <w:r>
        <w:rPr>
          <w:noProof/>
          <w:lang w:eastAsia="el-GR"/>
        </w:rPr>
        <w:drawing>
          <wp:inline distT="0" distB="0" distL="0" distR="0" wp14:anchorId="6388D769" wp14:editId="5848BED7">
            <wp:extent cx="5274310" cy="3835400"/>
            <wp:effectExtent l="0" t="0" r="2540" b="0"/>
            <wp:docPr id="6" name="Εικόνα 6"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Εικόνα που περιέχει πίνακας&#10;&#10;Περιγραφή που δημιουργήθηκε αυτόματ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3835400"/>
                    </a:xfrm>
                    <a:prstGeom prst="rect">
                      <a:avLst/>
                    </a:prstGeom>
                    <a:noFill/>
                    <a:ln>
                      <a:noFill/>
                    </a:ln>
                  </pic:spPr>
                </pic:pic>
              </a:graphicData>
            </a:graphic>
          </wp:inline>
        </w:drawing>
      </w:r>
    </w:p>
    <w:p w14:paraId="64DA9CAE" w14:textId="45657238" w:rsidR="00176CC1" w:rsidRPr="00AC6390" w:rsidRDefault="001130E8" w:rsidP="001130E8">
      <w:pPr>
        <w:jc w:val="center"/>
      </w:pPr>
      <w:r w:rsidRPr="001130E8">
        <w:rPr>
          <w:b/>
          <w:bCs/>
        </w:rPr>
        <w:t>Εικόνα 4:</w:t>
      </w:r>
      <w:r>
        <w:t xml:space="preserve"> Υπολογισμός της έκθεσης</w:t>
      </w:r>
    </w:p>
    <w:p w14:paraId="39D50683" w14:textId="77777777" w:rsidR="00176CC1" w:rsidRDefault="00176CC1"/>
    <w:p w14:paraId="06B00C4B" w14:textId="4D45AC7A" w:rsidR="00C644CA" w:rsidRPr="00CD2706" w:rsidRDefault="00C644CA" w:rsidP="00C644CA">
      <w:r>
        <w:t>Όπως φαίνεται από το παράδειγμα της Εικόνας 4, συνολικά η έκθεση σε μια πηγή κινδύνου θεωρείται «χαμηλή» μόνο όταν χαρακτηρίζεται ως τέτοια τόσο στις υφιστάμενες όσο και στις μελλοντικές κλιματικές συνθήκες. Διαφορετικά, η ευαισθησία του έργου ταυτίζεται με τη</w:t>
      </w:r>
      <w:r w:rsidR="00ED3437">
        <w:t xml:space="preserve">ν υψηλότερη </w:t>
      </w:r>
      <w:r>
        <w:t xml:space="preserve"> από τις ευαισθησίες που έχουν επιλεγεί για καθεμία από τις δύο περιπτώσεις. Παρατηρήστε ότι αν δεν επιλεγεί τίποτα από τον χρήστη για καμιά από τις </w:t>
      </w:r>
      <w:r w:rsidR="00961053">
        <w:t>δύο περιπτώσεις</w:t>
      </w:r>
      <w:r>
        <w:t xml:space="preserve">, η προκαθορισμένη τιμή </w:t>
      </w:r>
      <w:r w:rsidR="00961053">
        <w:t>έκθεσης</w:t>
      </w:r>
      <w:r>
        <w:t xml:space="preserve"> είναι «χαμηλή». </w:t>
      </w:r>
    </w:p>
    <w:p w14:paraId="128EADD9" w14:textId="77777777" w:rsidR="00C644CA" w:rsidRDefault="00C644CA"/>
    <w:p w14:paraId="30640F4B" w14:textId="353702D5" w:rsidR="00F24A14" w:rsidRDefault="00D14F53" w:rsidP="00D14F53">
      <w:pPr>
        <w:pStyle w:val="2"/>
      </w:pPr>
      <w:bookmarkStart w:id="4" w:name="_Toc126318828"/>
      <w:r>
        <w:t>Υπολογισμός τρωτότητας</w:t>
      </w:r>
      <w:bookmarkEnd w:id="4"/>
      <w:r w:rsidR="00620023">
        <w:t xml:space="preserve"> </w:t>
      </w:r>
      <w:r w:rsidR="00675E7D">
        <w:t xml:space="preserve"> </w:t>
      </w:r>
    </w:p>
    <w:p w14:paraId="20DECE94" w14:textId="289C0FA5" w:rsidR="00CC2C6C" w:rsidRDefault="00194410" w:rsidP="00CC2C6C">
      <w:pPr>
        <w:spacing w:after="160"/>
      </w:pPr>
      <w:r>
        <w:t>Η συνολική τρωτότητα του έργου ως προς μια πηγή κινδύνου υπολογίζεται ως συνδυασμός της ευαισθησίας και της έκθεσης. Ο τρόπος που γίνεται ο συνδ</w:t>
      </w:r>
      <w:r w:rsidR="00B83BDD">
        <w:t>υασμός δίνεται στ</w:t>
      </w:r>
      <w:r w:rsidR="00D27E59">
        <w:t>ην</w:t>
      </w:r>
      <w:r w:rsidR="00B83BDD">
        <w:t xml:space="preserve"> επόμεν</w:t>
      </w:r>
      <w:r w:rsidR="00D27E59">
        <w:t>η</w:t>
      </w:r>
      <w:r w:rsidR="00B83BDD">
        <w:t xml:space="preserve"> </w:t>
      </w:r>
      <w:r w:rsidR="00D27E59">
        <w:t>Εικόνα</w:t>
      </w:r>
      <w:r w:rsidR="00CC2C6C">
        <w:t>.</w:t>
      </w:r>
    </w:p>
    <w:p w14:paraId="7B00A84E" w14:textId="77777777" w:rsidR="008C4452" w:rsidRDefault="008C4452" w:rsidP="00CC2C6C">
      <w:pPr>
        <w:spacing w:after="160"/>
      </w:pPr>
    </w:p>
    <w:p w14:paraId="230B18C0" w14:textId="2C13BF39" w:rsidR="00CC2C6C" w:rsidRDefault="00B55AF8" w:rsidP="00CC2C6C">
      <w:pPr>
        <w:spacing w:after="160"/>
        <w:jc w:val="center"/>
      </w:pPr>
      <w:r>
        <w:rPr>
          <w:noProof/>
          <w:lang w:eastAsia="el-GR"/>
        </w:rPr>
        <w:drawing>
          <wp:inline distT="0" distB="0" distL="0" distR="0" wp14:anchorId="23D2DD0B" wp14:editId="46A110F1">
            <wp:extent cx="3223260" cy="2606040"/>
            <wp:effectExtent l="0" t="0" r="0" b="381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3260" cy="2606040"/>
                    </a:xfrm>
                    <a:prstGeom prst="rect">
                      <a:avLst/>
                    </a:prstGeom>
                    <a:noFill/>
                  </pic:spPr>
                </pic:pic>
              </a:graphicData>
            </a:graphic>
          </wp:inline>
        </w:drawing>
      </w:r>
    </w:p>
    <w:p w14:paraId="3F227D61" w14:textId="69594967" w:rsidR="00CC2C6C" w:rsidRDefault="00CC2C6C" w:rsidP="00CC2C6C">
      <w:pPr>
        <w:spacing w:after="160"/>
        <w:jc w:val="center"/>
      </w:pPr>
      <w:r w:rsidRPr="00CC2C6C">
        <w:rPr>
          <w:b/>
          <w:bCs/>
        </w:rPr>
        <w:t>Εικόνα 5</w:t>
      </w:r>
      <w:r>
        <w:t>: Συνδυασμός ευαισθησίας και έκθεσης για τον υπολογισμό της τρωτότητας ως προς μια πηγή κινδύνου</w:t>
      </w:r>
    </w:p>
    <w:p w14:paraId="5A596BAC" w14:textId="77777777" w:rsidR="008C4452" w:rsidRDefault="008C4452" w:rsidP="00417B79">
      <w:pPr>
        <w:spacing w:after="160"/>
      </w:pPr>
    </w:p>
    <w:p w14:paraId="5410686B" w14:textId="37E64B14" w:rsidR="00D27E59" w:rsidRDefault="0082647A" w:rsidP="00417B79">
      <w:pPr>
        <w:spacing w:after="160"/>
      </w:pPr>
      <w:r>
        <w:t>Ο υπολογισμός της τρωτότητας</w:t>
      </w:r>
      <w:r w:rsidR="00D27E59">
        <w:t xml:space="preserve"> σε μια πηγή κινδύνου</w:t>
      </w:r>
      <w:r>
        <w:t xml:space="preserve"> γίνεται αυτόματα από το </w:t>
      </w:r>
      <w:r w:rsidR="00ED3437">
        <w:t xml:space="preserve">αρχείο </w:t>
      </w:r>
      <w:r>
        <w:rPr>
          <w:lang w:val="en-US"/>
        </w:rPr>
        <w:t>excel</w:t>
      </w:r>
      <w:r w:rsidRPr="00F917E5">
        <w:t xml:space="preserve"> </w:t>
      </w:r>
      <w:r>
        <w:t xml:space="preserve">κάθε φορά που ο χρήστης επιλέγει </w:t>
      </w:r>
      <w:r w:rsidR="00417B79">
        <w:t>να χαρακτηρίσει μια συνιστώσα της ευαισθησίας ή της έκθεσης.</w:t>
      </w:r>
      <w:r w:rsidR="00D27E59">
        <w:t xml:space="preserve"> Στην επόμενη Εικόνα δίνεται ένα παράδειγμα.</w:t>
      </w:r>
      <w:r w:rsidR="00417B79">
        <w:t xml:space="preserve"> </w:t>
      </w:r>
    </w:p>
    <w:p w14:paraId="7742D29A" w14:textId="1458575F" w:rsidR="00D27E59" w:rsidRDefault="00D27E59" w:rsidP="00417B79">
      <w:pPr>
        <w:spacing w:after="160"/>
      </w:pPr>
    </w:p>
    <w:p w14:paraId="34DB6FFD" w14:textId="188B8EBF" w:rsidR="00D16F59" w:rsidRDefault="00D16F59" w:rsidP="00D27E59">
      <w:pPr>
        <w:spacing w:after="160"/>
        <w:jc w:val="center"/>
        <w:rPr>
          <w:b/>
          <w:bCs/>
        </w:rPr>
      </w:pPr>
      <w:r>
        <w:rPr>
          <w:noProof/>
          <w:lang w:eastAsia="el-GR"/>
        </w:rPr>
        <w:drawing>
          <wp:inline distT="0" distB="0" distL="0" distR="0" wp14:anchorId="3488EA64" wp14:editId="42F6B78F">
            <wp:extent cx="5274310" cy="1816735"/>
            <wp:effectExtent l="0" t="0" r="2540" b="0"/>
            <wp:docPr id="7" name="Εικόνα 7"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πίνακας&#10;&#10;Περιγραφή που δημιουργήθηκε αυτόματα"/>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1816735"/>
                    </a:xfrm>
                    <a:prstGeom prst="rect">
                      <a:avLst/>
                    </a:prstGeom>
                    <a:noFill/>
                    <a:ln>
                      <a:noFill/>
                    </a:ln>
                  </pic:spPr>
                </pic:pic>
              </a:graphicData>
            </a:graphic>
          </wp:inline>
        </w:drawing>
      </w:r>
    </w:p>
    <w:p w14:paraId="48DCF5FF" w14:textId="783F70E8" w:rsidR="00D27E59" w:rsidRDefault="00D27E59" w:rsidP="00D27E59">
      <w:pPr>
        <w:spacing w:after="160"/>
        <w:jc w:val="center"/>
      </w:pPr>
      <w:r w:rsidRPr="00D27E59">
        <w:rPr>
          <w:b/>
          <w:bCs/>
        </w:rPr>
        <w:t>Εικόνα 6</w:t>
      </w:r>
      <w:r>
        <w:t>: Παράδειγμα υπολογισμού της τρωτότητας</w:t>
      </w:r>
    </w:p>
    <w:p w14:paraId="2ADE8D6B" w14:textId="77777777" w:rsidR="0036793F" w:rsidRDefault="0036793F" w:rsidP="00AA0FBE">
      <w:pPr>
        <w:spacing w:after="160"/>
      </w:pPr>
    </w:p>
    <w:p w14:paraId="1E04CE48" w14:textId="1BCD37B3" w:rsidR="00F24A14" w:rsidRDefault="0071789F" w:rsidP="00AA0FBE">
      <w:pPr>
        <w:spacing w:after="160"/>
        <w:rPr>
          <w:rFonts w:eastAsiaTheme="majorEastAsia"/>
          <w:b/>
          <w:bCs/>
          <w:caps/>
          <w:spacing w:val="10"/>
          <w:sz w:val="28"/>
          <w:szCs w:val="28"/>
        </w:rPr>
      </w:pPr>
      <w:r>
        <w:t xml:space="preserve">Όπως φαίνεται στην Εικόνα 6, </w:t>
      </w:r>
      <w:r w:rsidR="005846D6">
        <w:t xml:space="preserve">ο συνδυασμός των τεσσάρων συνιστωσών της ευαισθησίας (στήλη </w:t>
      </w:r>
      <w:r w:rsidR="00AA0FBE">
        <w:rPr>
          <w:lang w:val="en-US"/>
        </w:rPr>
        <w:t>G</w:t>
      </w:r>
      <w:r w:rsidR="00AA0FBE" w:rsidRPr="00F917E5">
        <w:t>)</w:t>
      </w:r>
      <w:r w:rsidR="00AA0FBE">
        <w:t xml:space="preserve"> και ο συνδυασμός των δύο συνιστωσών της έκθεσης (στήλη </w:t>
      </w:r>
      <w:r w:rsidR="00AA0FBE">
        <w:rPr>
          <w:lang w:val="en-US"/>
        </w:rPr>
        <w:t>J</w:t>
      </w:r>
      <w:r w:rsidR="00AA0FBE" w:rsidRPr="00F917E5">
        <w:t>)</w:t>
      </w:r>
      <w:r w:rsidR="00AA0FBE">
        <w:t xml:space="preserve"> συνδυάζονται </w:t>
      </w:r>
      <w:r w:rsidR="00FB1D27">
        <w:t xml:space="preserve">σύμφωνα με τους κανόνες της Εικόνας 5 για να υπολογιστεί η τρωτότητα σε κάθε πηγή κινδύνου στη στήλη Κ. </w:t>
      </w:r>
      <w:r w:rsidR="0078328B">
        <w:t xml:space="preserve">Ο συνδυασμός γίνεται αυτόματα και αν ο χρήστης δεν </w:t>
      </w:r>
      <w:r w:rsidR="00092EC7">
        <w:t xml:space="preserve">επιλέξει τίποτα για κάποια από τις πηγές κινδύνου, τότε η </w:t>
      </w:r>
      <w:r w:rsidR="002A0AD6">
        <w:t xml:space="preserve">προκαθορισμένη τιμή της τρωτότητας είναι «χαμηλή». </w:t>
      </w:r>
      <w:r w:rsidR="00F24A14">
        <w:br w:type="page"/>
      </w:r>
    </w:p>
    <w:p w14:paraId="12761B58" w14:textId="55E06EBB" w:rsidR="00F24A14" w:rsidRDefault="00F24A14" w:rsidP="00876C9A">
      <w:pPr>
        <w:pStyle w:val="1"/>
      </w:pPr>
      <w:bookmarkStart w:id="5" w:name="_Toc126318829"/>
      <w:r>
        <w:lastRenderedPageBreak/>
        <w:t>Ανάλυση διακινδύνευσης</w:t>
      </w:r>
      <w:bookmarkEnd w:id="5"/>
    </w:p>
    <w:p w14:paraId="69F5EC83" w14:textId="4F10BE35" w:rsidR="00A747F9" w:rsidRDefault="00A747F9" w:rsidP="00A747F9">
      <w:r>
        <w:t xml:space="preserve">Το παρόν κεφάλαιο δίνει πληροφορίες χρήσης του υπολογιστικού φύλλου «Ανάλυση διακινδύνευσης» του αρχείου </w:t>
      </w:r>
      <w:r>
        <w:rPr>
          <w:lang w:val="en-US"/>
        </w:rPr>
        <w:t>excel</w:t>
      </w:r>
      <w:r w:rsidRPr="00F917E5">
        <w:t xml:space="preserve"> </w:t>
      </w:r>
      <w:r>
        <w:t>που προτείνεται για τον υπολογισμό της κλιματικής ανθεκτικότητας έργων υποδομής.</w:t>
      </w:r>
    </w:p>
    <w:p w14:paraId="200E3C28" w14:textId="2E4A7F61" w:rsidR="003957FF" w:rsidRDefault="003957FF" w:rsidP="00A747F9">
      <w:r w:rsidRPr="003957FF">
        <w:t xml:space="preserve">Η ανάλυση διακινδύνευσης είναι ο συνδυασμός της πιθανότητας εμφάνισης κάθε πηγής κινδύνου που </w:t>
      </w:r>
      <w:r>
        <w:t xml:space="preserve">εξετάζεται </w:t>
      </w:r>
      <w:r w:rsidRPr="003957FF">
        <w:t xml:space="preserve"> </w:t>
      </w:r>
      <w:r>
        <w:t>στο υπολογιστικό φύλλο «Τ</w:t>
      </w:r>
      <w:r w:rsidRPr="003957FF">
        <w:t>ρωτότητα</w:t>
      </w:r>
      <w:r>
        <w:t xml:space="preserve">» </w:t>
      </w:r>
      <w:r w:rsidRPr="003957FF">
        <w:t>και της αναμενόμενης έντασης των επιπτώσεων  αυτής της πηγής κινδύνου</w:t>
      </w:r>
      <w:r>
        <w:t xml:space="preserve">. </w:t>
      </w:r>
    </w:p>
    <w:p w14:paraId="78C315E5" w14:textId="1C0B2840" w:rsidR="003957FF" w:rsidRDefault="003957FF" w:rsidP="003957FF">
      <w:r>
        <w:t>Εάν η ανάλυση  τρωτότητας καταλήξει στο συμπέρασμα ότι η υποδομή δεν εμφανίζει τρωτότητα σε καμία πηγή κινδύνου, δεν χρειάζεται να πραγματοποιηθεί περαιτέρω ανάλυση της διακινδύνευσης και ολοκληρώνεται έτσι η εξέταση προσαρμογής της υποδομής στην κλιματική αλλαγή. Με λίγα λόγια δεν απαιτείται η συμπλήρωση</w:t>
      </w:r>
      <w:r w:rsidRPr="003957FF">
        <w:t xml:space="preserve"> </w:t>
      </w:r>
      <w:r>
        <w:t>του</w:t>
      </w:r>
      <w:r w:rsidRPr="003957FF">
        <w:t xml:space="preserve"> υπολογιστικ</w:t>
      </w:r>
      <w:r>
        <w:t>ού</w:t>
      </w:r>
      <w:r w:rsidRPr="003957FF">
        <w:t xml:space="preserve"> φύλλο</w:t>
      </w:r>
      <w:r>
        <w:t>υ</w:t>
      </w:r>
      <w:r w:rsidRPr="003957FF">
        <w:t xml:space="preserve"> «Ανάλυση διακινδύνευσης» του αρχείου </w:t>
      </w:r>
      <w:proofErr w:type="spellStart"/>
      <w:r w:rsidRPr="003957FF">
        <w:t>excel</w:t>
      </w:r>
      <w:proofErr w:type="spellEnd"/>
      <w:r>
        <w:t xml:space="preserve">. </w:t>
      </w:r>
    </w:p>
    <w:p w14:paraId="41C8EDE6" w14:textId="150CDFE8" w:rsidR="003957FF" w:rsidRDefault="003957FF" w:rsidP="003957FF">
      <w:r>
        <w:t>Ωστόσο, εάν προκύψουν μέτρια ή υψηλά επίπεδα τρωτότητας για ορισμένες πηγές κινδύνου, θα πρέπει να διενεργηθεί ανάλυση διακινδύνευσης για καθεμία από αυτές.</w:t>
      </w:r>
    </w:p>
    <w:p w14:paraId="1A7F4F1C" w14:textId="62F3261F" w:rsidR="00A747F9" w:rsidRDefault="00A747F9" w:rsidP="00A747F9">
      <w:r>
        <w:t>Η έννοια της ανάλυσης διακινδύνευσης (</w:t>
      </w:r>
      <w:r>
        <w:rPr>
          <w:lang w:val="en-US"/>
        </w:rPr>
        <w:t>risk</w:t>
      </w:r>
      <w:r w:rsidRPr="00F917E5">
        <w:t xml:space="preserve"> </w:t>
      </w:r>
      <w:r>
        <w:rPr>
          <w:lang w:val="en-US"/>
        </w:rPr>
        <w:t>assessment</w:t>
      </w:r>
      <w:r w:rsidRPr="00F917E5">
        <w:t>)</w:t>
      </w:r>
      <w:r>
        <w:t xml:space="preserve"> αναλύεται στο Πλαίσιο Αξιολόγησης. Σε εκείνο το έγγραφο δίνονται περαιτέρω αναφορές για το θέμα του κινδύνου και της διακινδύνευσης που σχετίζονται με την κλιματική αλλαγή</w:t>
      </w:r>
      <w:r w:rsidR="00BF0647">
        <w:t>.</w:t>
      </w:r>
      <w:r>
        <w:t xml:space="preserve"> </w:t>
      </w:r>
      <w:r w:rsidR="00BF0647">
        <w:t>Ο</w:t>
      </w:r>
      <w:r>
        <w:t xml:space="preserve"> χρήστης</w:t>
      </w:r>
      <w:r w:rsidR="00BF0647">
        <w:t xml:space="preserve"> μπορεί να καταφύγει στις αναφορές αυτές </w:t>
      </w:r>
      <w:r>
        <w:t xml:space="preserve">για επιπλέον πληροφορίες όσο αφορά </w:t>
      </w:r>
      <w:r w:rsidR="00557735">
        <w:t>σ</w:t>
      </w:r>
      <w:r>
        <w:t xml:space="preserve">το μεθοδολογικό πλαίσιο </w:t>
      </w:r>
      <w:r w:rsidR="00BF0647">
        <w:t>της ανάλυσης διακινδύνευσης</w:t>
      </w:r>
      <w:r>
        <w:t>.</w:t>
      </w:r>
    </w:p>
    <w:p w14:paraId="03483B85" w14:textId="77777777" w:rsidR="001B77C8" w:rsidRDefault="001B77C8" w:rsidP="001B77C8"/>
    <w:p w14:paraId="0D27DAB0" w14:textId="0C4285C1" w:rsidR="00B137D8" w:rsidRDefault="00B137D8" w:rsidP="00B137D8">
      <w:pPr>
        <w:pStyle w:val="2"/>
      </w:pPr>
      <w:bookmarkStart w:id="6" w:name="_Toc126318830"/>
      <w:r>
        <w:t>Εγγενής κίνδυνος</w:t>
      </w:r>
      <w:bookmarkEnd w:id="6"/>
    </w:p>
    <w:p w14:paraId="3C739A05" w14:textId="757099AB" w:rsidR="007427E2" w:rsidRDefault="00D511C3" w:rsidP="001B77C8">
      <w:r>
        <w:t xml:space="preserve">Ως αποτέλεσμα της ανάλυσης διακινδύνευσης υπολογίζεται η κλίμακα/μέγεθος του εγγενούς κινδύνου. </w:t>
      </w:r>
      <w:r w:rsidR="007D26CA">
        <w:t xml:space="preserve">Ο εγγενής κίνδυνος αποτελεί το γινόμενο της πιθανότητας εμφάνισης της πηγής κινδύνου επί το μέγεθος των </w:t>
      </w:r>
      <w:r w:rsidR="00246A29">
        <w:t>επιπτώσεων</w:t>
      </w:r>
      <w:r w:rsidR="007D26CA">
        <w:t xml:space="preserve"> αυτής. </w:t>
      </w:r>
    </w:p>
    <w:p w14:paraId="27B00FCF" w14:textId="1CD7584C" w:rsidR="007427E2" w:rsidRDefault="00246A29" w:rsidP="001B77C8">
      <w:r w:rsidRPr="009442DD">
        <w:rPr>
          <w:noProof/>
          <w:lang w:eastAsia="el-GR"/>
        </w:rPr>
        <mc:AlternateContent>
          <mc:Choice Requires="wps">
            <w:drawing>
              <wp:anchor distT="0" distB="0" distL="114300" distR="114300" simplePos="0" relativeHeight="251659264" behindDoc="0" locked="0" layoutInCell="1" allowOverlap="1" wp14:anchorId="0C63257E" wp14:editId="52A209FF">
                <wp:simplePos x="0" y="0"/>
                <wp:positionH relativeFrom="margin">
                  <wp:posOffset>0</wp:posOffset>
                </wp:positionH>
                <wp:positionV relativeFrom="paragraph">
                  <wp:posOffset>269875</wp:posOffset>
                </wp:positionV>
                <wp:extent cx="5390515" cy="476250"/>
                <wp:effectExtent l="0" t="0" r="19685" b="19050"/>
                <wp:wrapSquare wrapText="bothSides"/>
                <wp:docPr id="9" name="Rounded Rectangle 9"/>
                <wp:cNvGraphicFramePr/>
                <a:graphic xmlns:a="http://schemas.openxmlformats.org/drawingml/2006/main">
                  <a:graphicData uri="http://schemas.microsoft.com/office/word/2010/wordprocessingShape">
                    <wps:wsp>
                      <wps:cNvSpPr/>
                      <wps:spPr>
                        <a:xfrm>
                          <a:off x="0" y="0"/>
                          <a:ext cx="5390866"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43A942" w14:textId="77777777" w:rsidR="00246A29" w:rsidRPr="009442DD" w:rsidRDefault="00246A29" w:rsidP="00246A29">
                            <w:pPr>
                              <w:jc w:val="center"/>
                              <w:rPr>
                                <w:sz w:val="32"/>
                              </w:rPr>
                            </w:pPr>
                            <w:r>
                              <w:rPr>
                                <w:sz w:val="32"/>
                              </w:rPr>
                              <w:t>Εγγενής κίνδυνος</w:t>
                            </w:r>
                            <w:r w:rsidRPr="009442DD">
                              <w:rPr>
                                <w:sz w:val="32"/>
                              </w:rPr>
                              <w:t xml:space="preserve"> = </w:t>
                            </w:r>
                            <w:r>
                              <w:rPr>
                                <w:sz w:val="32"/>
                              </w:rPr>
                              <w:t>Πιθανότητα εμφάνισης</w:t>
                            </w:r>
                            <w:r w:rsidRPr="009442DD">
                              <w:rPr>
                                <w:sz w:val="32"/>
                              </w:rPr>
                              <w:t xml:space="preserve"> </w:t>
                            </w:r>
                            <w:r w:rsidRPr="009442DD">
                              <w:rPr>
                                <w:sz w:val="32"/>
                                <w:lang w:val="en-GB"/>
                              </w:rPr>
                              <w:t>x</w:t>
                            </w:r>
                            <w:r w:rsidRPr="009442DD">
                              <w:rPr>
                                <w:sz w:val="32"/>
                              </w:rPr>
                              <w:t xml:space="preserve"> </w:t>
                            </w:r>
                            <w:r>
                              <w:rPr>
                                <w:sz w:val="32"/>
                              </w:rPr>
                              <w:t>Επιπτώσεις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6" style="position:absolute;left:0;text-align:left;margin-left:0;margin-top:21.25pt;width:424.4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" fillcolor="#4472c4 [3204]" strokecolor="#1f3763 [1604]" strokeweight="1pt">
                <v:stroke joinstyle="miter"/>
                <v:textbox>
                  <w:txbxContent>
                    <w:p w14:paraId="3A43A942" w14:textId="77777777" w:rsidR="00246A29" w:rsidRPr="009442DD" w:rsidRDefault="00246A29" w:rsidP="00246A29">
                      <w:pPr>
                        <w:jc w:val="center"/>
                        <w:rPr>
                          <w:sz w:val="32"/>
                        </w:rPr>
                      </w:pPr>
                      <w:r>
                        <w:rPr>
                          <w:sz w:val="32"/>
                        </w:rPr>
                        <w:t>Εγγενής κίνδυνος</w:t>
                      </w:r>
                      <w:r w:rsidRPr="009442DD">
                        <w:rPr>
                          <w:sz w:val="32"/>
                        </w:rPr>
                        <w:t xml:space="preserve"> = </w:t>
                      </w:r>
                      <w:r>
                        <w:rPr>
                          <w:sz w:val="32"/>
                        </w:rPr>
                        <w:t>Πιθανότητα εμφάνισης</w:t>
                      </w:r>
                      <w:r w:rsidRPr="009442DD">
                        <w:rPr>
                          <w:sz w:val="32"/>
                        </w:rPr>
                        <w:t xml:space="preserve"> </w:t>
                      </w:r>
                      <w:r w:rsidRPr="009442DD">
                        <w:rPr>
                          <w:sz w:val="32"/>
                          <w:lang w:val="en-GB"/>
                        </w:rPr>
                        <w:t>x</w:t>
                      </w:r>
                      <w:r w:rsidRPr="009442DD">
                        <w:rPr>
                          <w:sz w:val="32"/>
                        </w:rPr>
                        <w:t xml:space="preserve"> </w:t>
                      </w:r>
                      <w:r>
                        <w:rPr>
                          <w:sz w:val="32"/>
                        </w:rPr>
                        <w:t>Επιπτώσεις</w:t>
                      </w:r>
                    </w:p>
                  </w:txbxContent>
                </v:textbox>
                <w10:wrap type="square" anchorx="margin"/>
              </v:roundrect>
            </w:pict>
          </mc:Fallback>
        </mc:AlternateContent>
      </w:r>
    </w:p>
    <w:p w14:paraId="528F597E" w14:textId="77777777" w:rsidR="007427E2" w:rsidRDefault="007427E2" w:rsidP="001B77C8"/>
    <w:p w14:paraId="5FFBB0CF" w14:textId="250A544C" w:rsidR="00362292" w:rsidRDefault="00397160" w:rsidP="001B77C8">
      <w:r>
        <w:t>Καθένα από τα δύο αυτά μεγέθη λαμβάνει αριθμητική τιμή στο εύρος 1 – 5</w:t>
      </w:r>
      <w:r w:rsidR="00675708">
        <w:t xml:space="preserve">, όπου η μικρότερη τιμή αφορά </w:t>
      </w:r>
      <w:r w:rsidR="00557735">
        <w:t>σ</w:t>
      </w:r>
      <w:r w:rsidR="00675708">
        <w:t xml:space="preserve">τη μικρότερη πιθανότητα εμφάνισης και το μικρότερο μέγεθος επιπτώσεων. </w:t>
      </w:r>
      <w:r w:rsidR="00020225">
        <w:t>Κάθε</w:t>
      </w:r>
      <w:r w:rsidR="004613D3">
        <w:t xml:space="preserve"> μια από τις αριθμητικές τιμές λαμβάνει επίσης ένα χαρακτηρισμό και μια χρωματική ένδειξη.</w:t>
      </w:r>
      <w:r w:rsidR="00C350C3">
        <w:t xml:space="preserve"> Επιπλέον, κάθε </w:t>
      </w:r>
      <w:r w:rsidR="00C350C3">
        <w:lastRenderedPageBreak/>
        <w:t xml:space="preserve">κατηγορία </w:t>
      </w:r>
      <w:r w:rsidR="00AE52A4">
        <w:t>πιθανότητας εμφάνισης και μεγέθους συνεπειών περιλαμβάνει μια περιγραφή.</w:t>
      </w:r>
      <w:r w:rsidR="004613D3">
        <w:t xml:space="preserve"> Ο αναλυτικός τρόπος βαθμονόμησης </w:t>
      </w:r>
      <w:r w:rsidR="00362292">
        <w:t>της πιθανότητας εμφάνισης και του μεγέθους των επιπτώσεων δίνονται στο υπολογιστικό φύλλο «δεδομένα» και φαίνονται στην επόμενη Εικόνα.</w:t>
      </w:r>
    </w:p>
    <w:p w14:paraId="25ACD9A8" w14:textId="61B4F7ED" w:rsidR="00B137D8" w:rsidRDefault="00362292" w:rsidP="001B77C8">
      <w:r>
        <w:t xml:space="preserve"> </w:t>
      </w:r>
      <w:r w:rsidR="00020225">
        <w:t xml:space="preserve"> </w:t>
      </w:r>
      <w:r w:rsidR="00397160">
        <w:t xml:space="preserve"> </w:t>
      </w:r>
    </w:p>
    <w:p w14:paraId="4CE87A04" w14:textId="66312189" w:rsidR="00E455D8" w:rsidRDefault="00E455D8" w:rsidP="006B606D">
      <w:pPr>
        <w:jc w:val="center"/>
        <w:rPr>
          <w:b/>
          <w:bCs/>
        </w:rPr>
      </w:pPr>
      <w:r>
        <w:rPr>
          <w:noProof/>
          <w:lang w:eastAsia="el-GR"/>
        </w:rPr>
        <w:drawing>
          <wp:inline distT="0" distB="0" distL="0" distR="0" wp14:anchorId="73C4ECAE" wp14:editId="5AA32B3C">
            <wp:extent cx="5274310" cy="1715135"/>
            <wp:effectExtent l="0" t="0" r="2540" b="0"/>
            <wp:docPr id="10" name="Εικόνα 10"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είμενο&#10;&#10;Περιγραφή που δημιουργήθηκε αυτόματα"/>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715135"/>
                    </a:xfrm>
                    <a:prstGeom prst="rect">
                      <a:avLst/>
                    </a:prstGeom>
                    <a:noFill/>
                    <a:ln>
                      <a:noFill/>
                    </a:ln>
                  </pic:spPr>
                </pic:pic>
              </a:graphicData>
            </a:graphic>
          </wp:inline>
        </w:drawing>
      </w:r>
    </w:p>
    <w:p w14:paraId="034562E6" w14:textId="4C35F443" w:rsidR="00373FBE" w:rsidRDefault="00373FBE" w:rsidP="006B606D">
      <w:pPr>
        <w:jc w:val="center"/>
      </w:pPr>
      <w:r w:rsidRPr="006B606D">
        <w:rPr>
          <w:b/>
          <w:bCs/>
        </w:rPr>
        <w:t>Εικόνα 7</w:t>
      </w:r>
      <w:r>
        <w:t xml:space="preserve">: Η βαθμονόμηση και ο χαρακτηρισμός της πιθανότητας εμφάνισης και του μεγέθους των </w:t>
      </w:r>
      <w:r w:rsidR="006B606D">
        <w:t>επιπτώσεων</w:t>
      </w:r>
    </w:p>
    <w:p w14:paraId="60D0842B" w14:textId="77777777" w:rsidR="00373FBE" w:rsidRDefault="00373FBE" w:rsidP="001B77C8"/>
    <w:p w14:paraId="408536FF" w14:textId="380A491F" w:rsidR="00373FBE" w:rsidRDefault="00C12B5A" w:rsidP="001B77C8">
      <w:r>
        <w:t xml:space="preserve">Το γινόμενο της πιθανότητας εμφάνισης επί το μέγεθος των επιπτώσεων έχει ως αποτέλεσμα τον υπολογισμό </w:t>
      </w:r>
      <w:r w:rsidR="007D3686">
        <w:t xml:space="preserve">του εγγενούς κινδύνου σε μια κλίμακα </w:t>
      </w:r>
      <w:r w:rsidR="004348F4">
        <w:t xml:space="preserve">1 – 25, όπου η μικρότερη τιμή </w:t>
      </w:r>
      <w:r w:rsidR="002B08AB">
        <w:t xml:space="preserve">υποδεικνύει αμελητέο κίνδυνο και η μέγιστη τιμή υποδεικνύει πολύ σημαντικό κίνδυνο. </w:t>
      </w:r>
      <w:r w:rsidR="00DE0106">
        <w:t>Κατ</w:t>
      </w:r>
      <w:r w:rsidR="00960A8E">
        <w:t>’</w:t>
      </w:r>
      <w:r w:rsidR="00DE0106">
        <w:t xml:space="preserve"> αναλογία με την πιθανότητα εμφάνισης και το μέγεθος των επιπτώσεων, και ο εγγενής κίνδυνος χαρακτηρίζεται από μια χρωματική κλίμακα, όπου </w:t>
      </w:r>
      <w:r w:rsidR="00B24163">
        <w:t>για τον αμελητέο κίνδυνο χρησιμοποιείται το πράσινο χρώμα και για τον πολύ σημαντικό κίνδυνο χρησιμοποιείται το κόκκινο χρώμα. Το αποτέλεσμα δίνεται στην επόμενη Εικόνα.</w:t>
      </w:r>
    </w:p>
    <w:p w14:paraId="2A43E82C" w14:textId="77777777" w:rsidR="00637CAB" w:rsidRDefault="00637CAB" w:rsidP="001B77C8"/>
    <w:tbl>
      <w:tblPr>
        <w:tblStyle w:val="aa"/>
        <w:tblW w:w="0" w:type="auto"/>
        <w:tblLook w:val="04A0" w:firstRow="1" w:lastRow="0" w:firstColumn="1" w:lastColumn="0" w:noHBand="0" w:noVBand="1"/>
      </w:tblPr>
      <w:tblGrid>
        <w:gridCol w:w="1637"/>
        <w:gridCol w:w="1312"/>
        <w:gridCol w:w="1106"/>
        <w:gridCol w:w="1132"/>
        <w:gridCol w:w="1110"/>
        <w:gridCol w:w="1111"/>
        <w:gridCol w:w="1114"/>
      </w:tblGrid>
      <w:tr w:rsidR="00BF7D31" w:rsidRPr="00B5718E" w14:paraId="41EB0F4B" w14:textId="77777777" w:rsidTr="00673786">
        <w:tc>
          <w:tcPr>
            <w:tcW w:w="1476" w:type="dxa"/>
            <w:tcBorders>
              <w:tl2br w:val="single" w:sz="4" w:space="0" w:color="auto"/>
              <w:tr2bl w:val="single" w:sz="4" w:space="0" w:color="auto"/>
            </w:tcBorders>
          </w:tcPr>
          <w:p w14:paraId="4DF9DAE6" w14:textId="77777777" w:rsidR="00637CAB" w:rsidRPr="00960A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heme="minorHAnsi"/>
                <w:szCs w:val="22"/>
                <w:lang w:val="el-GR"/>
              </w:rPr>
            </w:pPr>
          </w:p>
        </w:tc>
        <w:tc>
          <w:tcPr>
            <w:tcW w:w="1237" w:type="dxa"/>
            <w:tcBorders>
              <w:bottom w:val="single" w:sz="4" w:space="0" w:color="auto"/>
            </w:tcBorders>
            <w:shd w:val="clear" w:color="auto" w:fill="F2F2F2" w:themeFill="background1" w:themeFillShade="F2"/>
            <w:vAlign w:val="center"/>
          </w:tcPr>
          <w:p w14:paraId="054F941B" w14:textId="12CD74CA" w:rsidR="00637CAB" w:rsidRPr="00D93E30"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Πιθανότητα</w:t>
            </w:r>
            <w:r w:rsidR="00D93E30">
              <w:rPr>
                <w:rFonts w:cstheme="minorHAnsi"/>
                <w:b/>
                <w:szCs w:val="22"/>
                <w:lang w:val="el-GR"/>
              </w:rPr>
              <w:t xml:space="preserve"> εμφάνισης</w:t>
            </w:r>
          </w:p>
        </w:tc>
        <w:tc>
          <w:tcPr>
            <w:tcW w:w="1109" w:type="dxa"/>
            <w:vAlign w:val="center"/>
          </w:tcPr>
          <w:p w14:paraId="58F18E86" w14:textId="443E552A" w:rsidR="00637CAB" w:rsidRPr="00D93E30" w:rsidRDefault="00D93E30"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Σπάνιο</w:t>
            </w:r>
          </w:p>
        </w:tc>
        <w:tc>
          <w:tcPr>
            <w:tcW w:w="1133" w:type="dxa"/>
            <w:vAlign w:val="center"/>
          </w:tcPr>
          <w:p w14:paraId="45F585CB" w14:textId="5C282D10"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Απίθανο</w:t>
            </w:r>
          </w:p>
        </w:tc>
        <w:tc>
          <w:tcPr>
            <w:tcW w:w="1112" w:type="dxa"/>
            <w:vAlign w:val="center"/>
          </w:tcPr>
          <w:p w14:paraId="771A91C9" w14:textId="1BFDCEA8"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Μέτριο</w:t>
            </w:r>
          </w:p>
        </w:tc>
        <w:tc>
          <w:tcPr>
            <w:tcW w:w="1113" w:type="dxa"/>
            <w:vAlign w:val="center"/>
          </w:tcPr>
          <w:p w14:paraId="5157D271" w14:textId="7E699227"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Πιθανό</w:t>
            </w:r>
          </w:p>
        </w:tc>
        <w:tc>
          <w:tcPr>
            <w:tcW w:w="1116" w:type="dxa"/>
            <w:vAlign w:val="center"/>
          </w:tcPr>
          <w:p w14:paraId="31310DCC" w14:textId="39629010"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Σχεδόν βέβαιο</w:t>
            </w:r>
          </w:p>
        </w:tc>
      </w:tr>
      <w:tr w:rsidR="00BF7D31" w:rsidRPr="00B5718E" w14:paraId="0394A7FA" w14:textId="77777777" w:rsidTr="00673786">
        <w:tc>
          <w:tcPr>
            <w:tcW w:w="1476" w:type="dxa"/>
            <w:shd w:val="clear" w:color="auto" w:fill="F2F2F2" w:themeFill="background1" w:themeFillShade="F2"/>
          </w:tcPr>
          <w:p w14:paraId="71B69552" w14:textId="5D08BD8B" w:rsidR="00637CAB" w:rsidRPr="00CD0A21" w:rsidRDefault="00D93E30"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rPr>
            </w:pPr>
            <w:r>
              <w:rPr>
                <w:rFonts w:cstheme="minorHAnsi"/>
                <w:b/>
                <w:szCs w:val="22"/>
                <w:lang w:val="el-GR"/>
              </w:rPr>
              <w:t>Επιπτώσεις</w:t>
            </w:r>
            <w:r w:rsidR="00637CAB" w:rsidRPr="007D4900">
              <w:rPr>
                <w:rFonts w:cstheme="minorHAnsi"/>
                <w:b/>
                <w:szCs w:val="22"/>
              </w:rPr>
              <w:t xml:space="preserve"> </w:t>
            </w:r>
          </w:p>
        </w:tc>
        <w:tc>
          <w:tcPr>
            <w:tcW w:w="1237" w:type="dxa"/>
            <w:tcBorders>
              <w:tl2br w:val="single" w:sz="4" w:space="0" w:color="auto"/>
              <w:tr2bl w:val="single" w:sz="4" w:space="0" w:color="auto"/>
            </w:tcBorders>
          </w:tcPr>
          <w:p w14:paraId="048B6C45"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heme="minorHAnsi"/>
                <w:szCs w:val="22"/>
              </w:rPr>
            </w:pPr>
          </w:p>
        </w:tc>
        <w:tc>
          <w:tcPr>
            <w:tcW w:w="1109" w:type="dxa"/>
          </w:tcPr>
          <w:p w14:paraId="73C541BE"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w:t>
            </w:r>
          </w:p>
        </w:tc>
        <w:tc>
          <w:tcPr>
            <w:tcW w:w="1133" w:type="dxa"/>
          </w:tcPr>
          <w:p w14:paraId="71781C71"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w:t>
            </w:r>
          </w:p>
        </w:tc>
        <w:tc>
          <w:tcPr>
            <w:tcW w:w="1112" w:type="dxa"/>
          </w:tcPr>
          <w:p w14:paraId="27E81629"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3</w:t>
            </w:r>
          </w:p>
        </w:tc>
        <w:tc>
          <w:tcPr>
            <w:tcW w:w="1113" w:type="dxa"/>
          </w:tcPr>
          <w:p w14:paraId="0DA6E728"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4</w:t>
            </w:r>
          </w:p>
        </w:tc>
        <w:tc>
          <w:tcPr>
            <w:tcW w:w="1116" w:type="dxa"/>
          </w:tcPr>
          <w:p w14:paraId="56FEAF37"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5</w:t>
            </w:r>
          </w:p>
        </w:tc>
      </w:tr>
      <w:tr w:rsidR="00BF7D31" w:rsidRPr="00B5718E" w14:paraId="1A498916" w14:textId="77777777" w:rsidTr="00AA5159">
        <w:trPr>
          <w:trHeight w:val="205"/>
        </w:trPr>
        <w:tc>
          <w:tcPr>
            <w:tcW w:w="1476" w:type="dxa"/>
          </w:tcPr>
          <w:p w14:paraId="78FCD0DF" w14:textId="1BCDC764" w:rsidR="00637CAB" w:rsidRPr="00D93E30" w:rsidRDefault="00D93E30"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Αμελητέες</w:t>
            </w:r>
          </w:p>
        </w:tc>
        <w:tc>
          <w:tcPr>
            <w:tcW w:w="1237" w:type="dxa"/>
          </w:tcPr>
          <w:p w14:paraId="15E5FDEA"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w:t>
            </w:r>
          </w:p>
        </w:tc>
        <w:tc>
          <w:tcPr>
            <w:tcW w:w="1109" w:type="dxa"/>
            <w:shd w:val="clear" w:color="auto" w:fill="E2EFD9" w:themeFill="accent6" w:themeFillTint="33"/>
            <w:vAlign w:val="center"/>
          </w:tcPr>
          <w:p w14:paraId="334ABA13"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w:t>
            </w:r>
          </w:p>
        </w:tc>
        <w:tc>
          <w:tcPr>
            <w:tcW w:w="1133" w:type="dxa"/>
            <w:shd w:val="clear" w:color="auto" w:fill="E2EFD9" w:themeFill="accent6" w:themeFillTint="33"/>
            <w:vAlign w:val="center"/>
          </w:tcPr>
          <w:p w14:paraId="54D129FE"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w:t>
            </w:r>
          </w:p>
        </w:tc>
        <w:tc>
          <w:tcPr>
            <w:tcW w:w="1112" w:type="dxa"/>
            <w:shd w:val="clear" w:color="auto" w:fill="E2EFD9" w:themeFill="accent6" w:themeFillTint="33"/>
            <w:vAlign w:val="center"/>
          </w:tcPr>
          <w:p w14:paraId="7744CCDD"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Pr>
                <w:rFonts w:cstheme="minorHAnsi"/>
                <w:szCs w:val="22"/>
              </w:rPr>
              <w:t>3</w:t>
            </w:r>
          </w:p>
        </w:tc>
        <w:tc>
          <w:tcPr>
            <w:tcW w:w="1113" w:type="dxa"/>
            <w:shd w:val="clear" w:color="auto" w:fill="FFF2CC" w:themeFill="accent4" w:themeFillTint="33"/>
            <w:vAlign w:val="center"/>
          </w:tcPr>
          <w:p w14:paraId="25742117"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4</w:t>
            </w:r>
          </w:p>
        </w:tc>
        <w:tc>
          <w:tcPr>
            <w:tcW w:w="1116" w:type="dxa"/>
            <w:shd w:val="clear" w:color="auto" w:fill="FFF2CC" w:themeFill="accent4" w:themeFillTint="33"/>
            <w:vAlign w:val="center"/>
          </w:tcPr>
          <w:p w14:paraId="73262AEC"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5</w:t>
            </w:r>
          </w:p>
        </w:tc>
      </w:tr>
      <w:tr w:rsidR="00BF7D31" w:rsidRPr="00B5718E" w14:paraId="55CD433D" w14:textId="77777777" w:rsidTr="00F97DBB">
        <w:tc>
          <w:tcPr>
            <w:tcW w:w="1476" w:type="dxa"/>
          </w:tcPr>
          <w:p w14:paraId="121CD375" w14:textId="3F40ACBB"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Ήσσονος σημασίας</w:t>
            </w:r>
          </w:p>
        </w:tc>
        <w:tc>
          <w:tcPr>
            <w:tcW w:w="1237" w:type="dxa"/>
            <w:vAlign w:val="center"/>
          </w:tcPr>
          <w:p w14:paraId="76E8E76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w:t>
            </w:r>
          </w:p>
        </w:tc>
        <w:tc>
          <w:tcPr>
            <w:tcW w:w="1109" w:type="dxa"/>
            <w:shd w:val="clear" w:color="auto" w:fill="E2EFD9" w:themeFill="accent6" w:themeFillTint="33"/>
            <w:vAlign w:val="center"/>
          </w:tcPr>
          <w:p w14:paraId="60022139"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w:t>
            </w:r>
          </w:p>
        </w:tc>
        <w:tc>
          <w:tcPr>
            <w:tcW w:w="1133" w:type="dxa"/>
            <w:shd w:val="clear" w:color="auto" w:fill="FFF2CC" w:themeFill="accent4" w:themeFillTint="33"/>
            <w:vAlign w:val="center"/>
          </w:tcPr>
          <w:p w14:paraId="4CC17A92"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4</w:t>
            </w:r>
          </w:p>
        </w:tc>
        <w:tc>
          <w:tcPr>
            <w:tcW w:w="1112" w:type="dxa"/>
            <w:shd w:val="clear" w:color="auto" w:fill="FFF2CC" w:themeFill="accent4" w:themeFillTint="33"/>
            <w:vAlign w:val="center"/>
          </w:tcPr>
          <w:p w14:paraId="35881E5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6</w:t>
            </w:r>
          </w:p>
        </w:tc>
        <w:tc>
          <w:tcPr>
            <w:tcW w:w="1113" w:type="dxa"/>
            <w:shd w:val="clear" w:color="auto" w:fill="FFD966" w:themeFill="accent4" w:themeFillTint="99"/>
            <w:vAlign w:val="center"/>
          </w:tcPr>
          <w:p w14:paraId="4200A747"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8</w:t>
            </w:r>
          </w:p>
        </w:tc>
        <w:tc>
          <w:tcPr>
            <w:tcW w:w="1116" w:type="dxa"/>
            <w:shd w:val="clear" w:color="auto" w:fill="FFD966" w:themeFill="accent4" w:themeFillTint="99"/>
            <w:vAlign w:val="center"/>
          </w:tcPr>
          <w:p w14:paraId="2E1E270F"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10</w:t>
            </w:r>
          </w:p>
        </w:tc>
      </w:tr>
      <w:tr w:rsidR="00BF7D31" w:rsidRPr="00B5718E" w14:paraId="77B2E5FE" w14:textId="77777777" w:rsidTr="009A37ED">
        <w:trPr>
          <w:trHeight w:val="391"/>
        </w:trPr>
        <w:tc>
          <w:tcPr>
            <w:tcW w:w="1476" w:type="dxa"/>
          </w:tcPr>
          <w:p w14:paraId="3E995E5E" w14:textId="590574CD" w:rsidR="00637CAB" w:rsidRPr="00BF7D31" w:rsidRDefault="00BF7D31"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Μέτριες</w:t>
            </w:r>
          </w:p>
        </w:tc>
        <w:tc>
          <w:tcPr>
            <w:tcW w:w="1237" w:type="dxa"/>
          </w:tcPr>
          <w:p w14:paraId="1CC60282"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3</w:t>
            </w:r>
          </w:p>
        </w:tc>
        <w:tc>
          <w:tcPr>
            <w:tcW w:w="1109" w:type="dxa"/>
            <w:shd w:val="clear" w:color="auto" w:fill="E2EFD9" w:themeFill="accent6" w:themeFillTint="33"/>
            <w:vAlign w:val="center"/>
          </w:tcPr>
          <w:p w14:paraId="735AFE34"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3</w:t>
            </w:r>
          </w:p>
        </w:tc>
        <w:tc>
          <w:tcPr>
            <w:tcW w:w="1133" w:type="dxa"/>
            <w:shd w:val="clear" w:color="auto" w:fill="FFF2CC" w:themeFill="accent4" w:themeFillTint="33"/>
            <w:vAlign w:val="center"/>
          </w:tcPr>
          <w:p w14:paraId="04D70DF3"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6</w:t>
            </w:r>
          </w:p>
        </w:tc>
        <w:tc>
          <w:tcPr>
            <w:tcW w:w="1112" w:type="dxa"/>
            <w:shd w:val="clear" w:color="auto" w:fill="FFD966" w:themeFill="accent4" w:themeFillTint="99"/>
            <w:vAlign w:val="center"/>
          </w:tcPr>
          <w:p w14:paraId="493EDCE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9</w:t>
            </w:r>
          </w:p>
        </w:tc>
        <w:tc>
          <w:tcPr>
            <w:tcW w:w="1113" w:type="dxa"/>
            <w:shd w:val="clear" w:color="auto" w:fill="F4B083" w:themeFill="accent2" w:themeFillTint="99"/>
            <w:vAlign w:val="center"/>
          </w:tcPr>
          <w:p w14:paraId="0BAD312F"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12</w:t>
            </w:r>
          </w:p>
        </w:tc>
        <w:tc>
          <w:tcPr>
            <w:tcW w:w="1116" w:type="dxa"/>
            <w:shd w:val="clear" w:color="auto" w:fill="F4B083" w:themeFill="accent2" w:themeFillTint="99"/>
            <w:vAlign w:val="center"/>
          </w:tcPr>
          <w:p w14:paraId="0E449272"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15</w:t>
            </w:r>
          </w:p>
        </w:tc>
      </w:tr>
      <w:tr w:rsidR="00BF7D31" w:rsidRPr="00B5718E" w14:paraId="47C5E4B6" w14:textId="77777777" w:rsidTr="009A37ED">
        <w:trPr>
          <w:trHeight w:val="270"/>
        </w:trPr>
        <w:tc>
          <w:tcPr>
            <w:tcW w:w="1476" w:type="dxa"/>
          </w:tcPr>
          <w:p w14:paraId="252E4586" w14:textId="54F4A065" w:rsidR="00637CAB" w:rsidRPr="00673786" w:rsidRDefault="00673786"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Σημαντικές</w:t>
            </w:r>
          </w:p>
        </w:tc>
        <w:tc>
          <w:tcPr>
            <w:tcW w:w="1237" w:type="dxa"/>
          </w:tcPr>
          <w:p w14:paraId="7B2DF015"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4</w:t>
            </w:r>
          </w:p>
        </w:tc>
        <w:tc>
          <w:tcPr>
            <w:tcW w:w="1109" w:type="dxa"/>
            <w:shd w:val="clear" w:color="auto" w:fill="FFF2CC" w:themeFill="accent4" w:themeFillTint="33"/>
            <w:vAlign w:val="center"/>
          </w:tcPr>
          <w:p w14:paraId="2C603DA2"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4</w:t>
            </w:r>
          </w:p>
        </w:tc>
        <w:tc>
          <w:tcPr>
            <w:tcW w:w="1133" w:type="dxa"/>
            <w:shd w:val="clear" w:color="auto" w:fill="FFD966" w:themeFill="accent4" w:themeFillTint="99"/>
            <w:vAlign w:val="center"/>
          </w:tcPr>
          <w:p w14:paraId="032927D4"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8</w:t>
            </w:r>
          </w:p>
        </w:tc>
        <w:tc>
          <w:tcPr>
            <w:tcW w:w="1112" w:type="dxa"/>
            <w:shd w:val="clear" w:color="auto" w:fill="F4B083" w:themeFill="accent2" w:themeFillTint="99"/>
            <w:vAlign w:val="center"/>
          </w:tcPr>
          <w:p w14:paraId="5CE9976D"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12</w:t>
            </w:r>
          </w:p>
        </w:tc>
        <w:tc>
          <w:tcPr>
            <w:tcW w:w="1113" w:type="dxa"/>
            <w:shd w:val="clear" w:color="auto" w:fill="F4B083" w:themeFill="accent2" w:themeFillTint="99"/>
            <w:vAlign w:val="center"/>
          </w:tcPr>
          <w:p w14:paraId="08631F4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16</w:t>
            </w:r>
          </w:p>
        </w:tc>
        <w:tc>
          <w:tcPr>
            <w:tcW w:w="1116" w:type="dxa"/>
            <w:shd w:val="clear" w:color="auto" w:fill="FF0000"/>
            <w:vAlign w:val="center"/>
          </w:tcPr>
          <w:p w14:paraId="5DB36F69"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20</w:t>
            </w:r>
          </w:p>
        </w:tc>
      </w:tr>
      <w:tr w:rsidR="00BF7D31" w:rsidRPr="00B5718E" w14:paraId="2EF0E801" w14:textId="77777777" w:rsidTr="009A37ED">
        <w:tc>
          <w:tcPr>
            <w:tcW w:w="1476" w:type="dxa"/>
          </w:tcPr>
          <w:p w14:paraId="0DE40498" w14:textId="7F4104C0" w:rsidR="00637CAB" w:rsidRPr="00673786" w:rsidRDefault="00673786"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b/>
                <w:szCs w:val="22"/>
                <w:lang w:val="el-GR"/>
              </w:rPr>
            </w:pPr>
            <w:r>
              <w:rPr>
                <w:rFonts w:cstheme="minorHAnsi"/>
                <w:b/>
                <w:szCs w:val="22"/>
                <w:lang w:val="el-GR"/>
              </w:rPr>
              <w:t>Καταστροφικές</w:t>
            </w:r>
          </w:p>
        </w:tc>
        <w:tc>
          <w:tcPr>
            <w:tcW w:w="1237" w:type="dxa"/>
          </w:tcPr>
          <w:p w14:paraId="7F90F2F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5</w:t>
            </w:r>
          </w:p>
        </w:tc>
        <w:tc>
          <w:tcPr>
            <w:tcW w:w="1109" w:type="dxa"/>
            <w:shd w:val="clear" w:color="auto" w:fill="FFF2CC" w:themeFill="accent4" w:themeFillTint="33"/>
            <w:vAlign w:val="center"/>
          </w:tcPr>
          <w:p w14:paraId="76C5CCF6"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5</w:t>
            </w:r>
          </w:p>
        </w:tc>
        <w:tc>
          <w:tcPr>
            <w:tcW w:w="1133" w:type="dxa"/>
            <w:shd w:val="clear" w:color="auto" w:fill="FFD966" w:themeFill="accent4" w:themeFillTint="99"/>
            <w:vAlign w:val="center"/>
          </w:tcPr>
          <w:p w14:paraId="1D54F47A"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10</w:t>
            </w:r>
          </w:p>
        </w:tc>
        <w:tc>
          <w:tcPr>
            <w:tcW w:w="1112" w:type="dxa"/>
            <w:shd w:val="clear" w:color="auto" w:fill="F4B083" w:themeFill="accent2" w:themeFillTint="99"/>
            <w:vAlign w:val="center"/>
          </w:tcPr>
          <w:p w14:paraId="5F33B094"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15</w:t>
            </w:r>
          </w:p>
        </w:tc>
        <w:tc>
          <w:tcPr>
            <w:tcW w:w="1113" w:type="dxa"/>
            <w:shd w:val="clear" w:color="auto" w:fill="FF0000"/>
            <w:vAlign w:val="center"/>
          </w:tcPr>
          <w:p w14:paraId="5D0A09D0"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20</w:t>
            </w:r>
          </w:p>
        </w:tc>
        <w:tc>
          <w:tcPr>
            <w:tcW w:w="1116" w:type="dxa"/>
            <w:shd w:val="clear" w:color="auto" w:fill="FF0000"/>
            <w:vAlign w:val="center"/>
          </w:tcPr>
          <w:p w14:paraId="6527478D" w14:textId="77777777" w:rsidR="00637CAB" w:rsidRPr="00B5718E" w:rsidRDefault="00637CAB" w:rsidP="00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rPr>
            </w:pPr>
            <w:r w:rsidRPr="00B5718E">
              <w:rPr>
                <w:rFonts w:cstheme="minorHAnsi"/>
                <w:szCs w:val="22"/>
              </w:rPr>
              <w:t>25</w:t>
            </w:r>
          </w:p>
        </w:tc>
      </w:tr>
    </w:tbl>
    <w:p w14:paraId="5D0F0101" w14:textId="4E45EBBE" w:rsidR="00B24163" w:rsidRDefault="00B24163" w:rsidP="000B2B1D">
      <w:pPr>
        <w:jc w:val="center"/>
      </w:pPr>
      <w:r w:rsidRPr="000B2B1D">
        <w:rPr>
          <w:b/>
          <w:bCs/>
        </w:rPr>
        <w:t>Εικόνα 8</w:t>
      </w:r>
      <w:r>
        <w:t xml:space="preserve">: </w:t>
      </w:r>
      <w:r w:rsidR="000B2B1D">
        <w:t>Πίνακας αξιολόγησης επιπέδου σημαντικότητας κινδύνου</w:t>
      </w:r>
    </w:p>
    <w:p w14:paraId="54496081" w14:textId="77777777" w:rsidR="003707C5" w:rsidRDefault="003707C5" w:rsidP="001B77C8"/>
    <w:p w14:paraId="072B15A5" w14:textId="5171D848" w:rsidR="000B2B1D" w:rsidRDefault="00E8583F" w:rsidP="001B77C8">
      <w:r>
        <w:lastRenderedPageBreak/>
        <w:t>Κάθε χρώμα περιλαμβάνει και μια περιγραφή που καθοδηγεί το</w:t>
      </w:r>
      <w:r w:rsidR="00442A9C">
        <w:t>ν</w:t>
      </w:r>
      <w:r>
        <w:t xml:space="preserve"> χρήστη για το αν απαιτείται </w:t>
      </w:r>
      <w:r w:rsidR="006753A4" w:rsidRPr="00E455D8">
        <w:t>η εξέταση</w:t>
      </w:r>
      <w:r w:rsidR="00340D40" w:rsidRPr="00E455D8">
        <w:t xml:space="preserve"> </w:t>
      </w:r>
      <w:r w:rsidR="00340D40">
        <w:t xml:space="preserve">πρόσθετων μέτρων </w:t>
      </w:r>
      <w:r w:rsidR="00442A9C">
        <w:t xml:space="preserve">για την προσαρμογή </w:t>
      </w:r>
      <w:r w:rsidR="007E64D4">
        <w:t xml:space="preserve">στη κλιματική αλλαγή </w:t>
      </w:r>
      <w:r w:rsidR="00340D40">
        <w:t xml:space="preserve">της υποδομής </w:t>
      </w:r>
      <w:r w:rsidR="007E64D4">
        <w:t xml:space="preserve">και </w:t>
      </w:r>
      <w:r w:rsidR="00340D40">
        <w:t xml:space="preserve">τη μείωση του </w:t>
      </w:r>
      <w:r w:rsidR="00442A9C">
        <w:t xml:space="preserve">εγγενούς </w:t>
      </w:r>
      <w:r w:rsidR="00340D40">
        <w:t xml:space="preserve">κινδύνου,. </w:t>
      </w:r>
      <w:r w:rsidR="00F54217">
        <w:t>Οι περιγραφές αυτές αναφέρονται στο υπολογιστικό φύλο «Δεδομένα» και δίνονται και στ</w:t>
      </w:r>
      <w:r w:rsidR="007D17F0">
        <w:t>ο</w:t>
      </w:r>
      <w:r w:rsidR="00F54217">
        <w:t>ν επόμεν</w:t>
      </w:r>
      <w:r w:rsidR="007D17F0">
        <w:t>ο</w:t>
      </w:r>
      <w:r w:rsidR="00F54217">
        <w:t xml:space="preserve"> </w:t>
      </w:r>
      <w:r w:rsidR="007D17F0">
        <w:t>Πίνακα</w:t>
      </w:r>
      <w:r w:rsidR="00F54217">
        <w:t>.</w:t>
      </w:r>
    </w:p>
    <w:p w14:paraId="17831BC6" w14:textId="77777777" w:rsidR="0036793F" w:rsidRDefault="0036793F" w:rsidP="001B77C8"/>
    <w:p w14:paraId="11FDD21A" w14:textId="77777777" w:rsidR="0036793F" w:rsidRDefault="0036793F" w:rsidP="0036793F">
      <w:pPr>
        <w:jc w:val="center"/>
      </w:pPr>
      <w:r w:rsidRPr="00DB3B21">
        <w:rPr>
          <w:b/>
          <w:bCs/>
        </w:rPr>
        <w:t>Πίνακας 1</w:t>
      </w:r>
      <w:r>
        <w:t>: Βαθμολογία, κλίμακα και περιγραφή του εγγενούς κινδύνου</w:t>
      </w:r>
    </w:p>
    <w:tbl>
      <w:tblPr>
        <w:tblStyle w:val="aa"/>
        <w:tblW w:w="0" w:type="auto"/>
        <w:tblLook w:val="04A0" w:firstRow="1" w:lastRow="0" w:firstColumn="1" w:lastColumn="0" w:noHBand="0" w:noVBand="1"/>
      </w:tblPr>
      <w:tblGrid>
        <w:gridCol w:w="2235"/>
        <w:gridCol w:w="3685"/>
      </w:tblGrid>
      <w:tr w:rsidR="00A54718" w:rsidRPr="000F7087" w14:paraId="045BF265" w14:textId="77777777" w:rsidTr="00A54718">
        <w:tc>
          <w:tcPr>
            <w:tcW w:w="2235" w:type="dxa"/>
            <w:shd w:val="clear" w:color="auto" w:fill="F2F2F2" w:themeFill="background1" w:themeFillShade="F2"/>
          </w:tcPr>
          <w:p w14:paraId="52F1D6A1" w14:textId="28E46FC6" w:rsidR="00A54718" w:rsidRPr="000F7087" w:rsidRDefault="00A54718" w:rsidP="000F7087">
            <w:pPr>
              <w:jc w:val="center"/>
              <w:rPr>
                <w:b/>
                <w:bCs/>
                <w:lang w:val="el-GR"/>
              </w:rPr>
            </w:pPr>
            <w:r w:rsidRPr="000F7087">
              <w:rPr>
                <w:b/>
                <w:bCs/>
                <w:lang w:val="el-GR"/>
              </w:rPr>
              <w:t>Βαθμολογία</w:t>
            </w:r>
          </w:p>
        </w:tc>
        <w:tc>
          <w:tcPr>
            <w:tcW w:w="3685" w:type="dxa"/>
            <w:shd w:val="clear" w:color="auto" w:fill="F2F2F2" w:themeFill="background1" w:themeFillShade="F2"/>
          </w:tcPr>
          <w:p w14:paraId="22C3B8A1" w14:textId="2E02DB7B" w:rsidR="00A54718" w:rsidRPr="000F7087" w:rsidRDefault="00A54718" w:rsidP="000F7087">
            <w:pPr>
              <w:jc w:val="center"/>
              <w:rPr>
                <w:b/>
                <w:bCs/>
                <w:lang w:val="el-GR"/>
              </w:rPr>
            </w:pPr>
            <w:r w:rsidRPr="000F7087">
              <w:rPr>
                <w:b/>
                <w:bCs/>
                <w:lang w:val="el-GR"/>
              </w:rPr>
              <w:t>Κλίμακα</w:t>
            </w:r>
          </w:p>
        </w:tc>
      </w:tr>
      <w:tr w:rsidR="00A54718" w14:paraId="36AB4938" w14:textId="77777777" w:rsidTr="00A54718">
        <w:tc>
          <w:tcPr>
            <w:tcW w:w="2235" w:type="dxa"/>
          </w:tcPr>
          <w:p w14:paraId="566EB60D" w14:textId="68EED554" w:rsidR="00A54718" w:rsidRPr="000F7087" w:rsidRDefault="00A54718" w:rsidP="0012393B">
            <w:pPr>
              <w:jc w:val="center"/>
              <w:rPr>
                <w:lang w:val="el-GR"/>
              </w:rPr>
            </w:pPr>
            <w:r>
              <w:rPr>
                <w:lang w:val="el-GR"/>
              </w:rPr>
              <w:t>1 - 3</w:t>
            </w:r>
          </w:p>
        </w:tc>
        <w:tc>
          <w:tcPr>
            <w:tcW w:w="3685" w:type="dxa"/>
            <w:shd w:val="clear" w:color="auto" w:fill="E2EFD9" w:themeFill="accent6" w:themeFillTint="33"/>
          </w:tcPr>
          <w:p w14:paraId="704AF4C0" w14:textId="13B10010" w:rsidR="00A54718" w:rsidRPr="0012393B" w:rsidRDefault="00A54718" w:rsidP="00123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cstheme="minorHAnsi"/>
                <w:szCs w:val="22"/>
                <w:lang w:val="el-GR"/>
              </w:rPr>
            </w:pPr>
            <w:r>
              <w:rPr>
                <w:rFonts w:cstheme="minorHAnsi"/>
                <w:szCs w:val="22"/>
                <w:lang w:val="el-GR"/>
              </w:rPr>
              <w:t>Αμελητέος</w:t>
            </w:r>
          </w:p>
        </w:tc>
      </w:tr>
      <w:tr w:rsidR="00A54718" w14:paraId="0ED0B40E" w14:textId="77777777" w:rsidTr="00A54718">
        <w:tc>
          <w:tcPr>
            <w:tcW w:w="2235" w:type="dxa"/>
          </w:tcPr>
          <w:p w14:paraId="6424ABBA" w14:textId="43EA1379" w:rsidR="00A54718" w:rsidRPr="000F7087" w:rsidRDefault="00A54718" w:rsidP="00A82FBF">
            <w:pPr>
              <w:jc w:val="center"/>
              <w:rPr>
                <w:lang w:val="el-GR"/>
              </w:rPr>
            </w:pPr>
            <w:r>
              <w:rPr>
                <w:lang w:val="el-GR"/>
              </w:rPr>
              <w:t>4 - 6</w:t>
            </w:r>
          </w:p>
        </w:tc>
        <w:tc>
          <w:tcPr>
            <w:tcW w:w="3685" w:type="dxa"/>
            <w:shd w:val="clear" w:color="auto" w:fill="FFF2CC" w:themeFill="accent4" w:themeFillTint="33"/>
            <w:vAlign w:val="center"/>
          </w:tcPr>
          <w:p w14:paraId="6DDCFC39" w14:textId="24FEE3D8" w:rsidR="00A54718" w:rsidRPr="00AA5159" w:rsidRDefault="00A54718" w:rsidP="00A82FBF">
            <w:pPr>
              <w:jc w:val="center"/>
              <w:rPr>
                <w:lang w:val="el-GR"/>
              </w:rPr>
            </w:pPr>
            <w:r>
              <w:rPr>
                <w:lang w:val="el-GR"/>
              </w:rPr>
              <w:t>Χαμηλός</w:t>
            </w:r>
          </w:p>
        </w:tc>
      </w:tr>
      <w:tr w:rsidR="00A54718" w14:paraId="41882433" w14:textId="77777777" w:rsidTr="00A54718">
        <w:tc>
          <w:tcPr>
            <w:tcW w:w="2235" w:type="dxa"/>
          </w:tcPr>
          <w:p w14:paraId="77983E92" w14:textId="21545ECA" w:rsidR="00A54718" w:rsidRPr="00A54718" w:rsidRDefault="00A54718" w:rsidP="000F7087">
            <w:pPr>
              <w:jc w:val="center"/>
              <w:rPr>
                <w:lang w:val="en-US"/>
              </w:rPr>
            </w:pPr>
            <w:r>
              <w:rPr>
                <w:lang w:val="el-GR"/>
              </w:rPr>
              <w:t>7 - 1</w:t>
            </w:r>
            <w:r>
              <w:rPr>
                <w:lang w:val="en-US"/>
              </w:rPr>
              <w:t>0</w:t>
            </w:r>
          </w:p>
        </w:tc>
        <w:tc>
          <w:tcPr>
            <w:tcW w:w="3685" w:type="dxa"/>
            <w:shd w:val="clear" w:color="auto" w:fill="FFD966" w:themeFill="accent4" w:themeFillTint="99"/>
          </w:tcPr>
          <w:p w14:paraId="26A55DCD" w14:textId="4612E015" w:rsidR="00A54718" w:rsidRPr="000F7087" w:rsidRDefault="00A54718" w:rsidP="000F7087">
            <w:pPr>
              <w:jc w:val="center"/>
              <w:rPr>
                <w:lang w:val="el-GR"/>
              </w:rPr>
            </w:pPr>
            <w:r>
              <w:rPr>
                <w:lang w:val="el-GR"/>
              </w:rPr>
              <w:t>Μέτριος</w:t>
            </w:r>
          </w:p>
        </w:tc>
      </w:tr>
      <w:tr w:rsidR="00A54718" w14:paraId="15422CBF" w14:textId="77777777" w:rsidTr="00A54718">
        <w:tc>
          <w:tcPr>
            <w:tcW w:w="2235" w:type="dxa"/>
          </w:tcPr>
          <w:p w14:paraId="1EE1A028" w14:textId="56562A3E" w:rsidR="00A54718" w:rsidRPr="000F7087" w:rsidRDefault="00A54718" w:rsidP="000F7087">
            <w:pPr>
              <w:jc w:val="center"/>
              <w:rPr>
                <w:lang w:val="el-GR"/>
              </w:rPr>
            </w:pPr>
            <w:r>
              <w:rPr>
                <w:lang w:val="el-GR"/>
              </w:rPr>
              <w:t>1</w:t>
            </w:r>
            <w:r>
              <w:rPr>
                <w:lang w:val="en-US"/>
              </w:rPr>
              <w:t>1</w:t>
            </w:r>
            <w:r>
              <w:rPr>
                <w:lang w:val="el-GR"/>
              </w:rPr>
              <w:t xml:space="preserve"> - 19</w:t>
            </w:r>
          </w:p>
        </w:tc>
        <w:tc>
          <w:tcPr>
            <w:tcW w:w="3685" w:type="dxa"/>
            <w:shd w:val="clear" w:color="auto" w:fill="F4B083" w:themeFill="accent2" w:themeFillTint="99"/>
          </w:tcPr>
          <w:p w14:paraId="50C9DA06" w14:textId="180A3AD2" w:rsidR="00A54718" w:rsidRPr="000F7087" w:rsidRDefault="00A54718" w:rsidP="000F7087">
            <w:pPr>
              <w:jc w:val="center"/>
              <w:rPr>
                <w:lang w:val="el-GR"/>
              </w:rPr>
            </w:pPr>
            <w:r>
              <w:rPr>
                <w:lang w:val="el-GR"/>
              </w:rPr>
              <w:t>Σημαντικός</w:t>
            </w:r>
          </w:p>
        </w:tc>
      </w:tr>
      <w:tr w:rsidR="00A54718" w14:paraId="2EE07B0B" w14:textId="77777777" w:rsidTr="00A54718">
        <w:tc>
          <w:tcPr>
            <w:tcW w:w="2235" w:type="dxa"/>
          </w:tcPr>
          <w:p w14:paraId="26BB6B56" w14:textId="164281BF" w:rsidR="00A54718" w:rsidRPr="000F7087" w:rsidRDefault="00A54718" w:rsidP="000F7087">
            <w:pPr>
              <w:jc w:val="center"/>
              <w:rPr>
                <w:lang w:val="el-GR"/>
              </w:rPr>
            </w:pPr>
            <w:r>
              <w:rPr>
                <w:lang w:val="el-GR"/>
              </w:rPr>
              <w:t>20 - 25</w:t>
            </w:r>
          </w:p>
        </w:tc>
        <w:tc>
          <w:tcPr>
            <w:tcW w:w="3685" w:type="dxa"/>
            <w:shd w:val="clear" w:color="auto" w:fill="FF0000"/>
          </w:tcPr>
          <w:p w14:paraId="7F1194CF" w14:textId="24703C29" w:rsidR="00A54718" w:rsidRPr="000F7087" w:rsidRDefault="00A54718" w:rsidP="000F7087">
            <w:pPr>
              <w:jc w:val="center"/>
              <w:rPr>
                <w:lang w:val="el-GR"/>
              </w:rPr>
            </w:pPr>
            <w:r>
              <w:rPr>
                <w:lang w:val="el-GR"/>
              </w:rPr>
              <w:t>Πολύ σημαντικός</w:t>
            </w:r>
          </w:p>
        </w:tc>
      </w:tr>
    </w:tbl>
    <w:p w14:paraId="7120B772" w14:textId="77777777" w:rsidR="0036793F" w:rsidRDefault="0036793F" w:rsidP="001B77C8"/>
    <w:p w14:paraId="7318BB27" w14:textId="7FC9E316" w:rsidR="00D94A29" w:rsidRPr="00D94A29" w:rsidRDefault="00727F5A" w:rsidP="001B77C8">
      <w:r>
        <w:t>Βάσει των</w:t>
      </w:r>
      <w:r w:rsidRPr="00727F5A">
        <w:t xml:space="preserve"> αποτελεσμάτων της ανάλυσης διακινδύνευσης, </w:t>
      </w:r>
      <w:r>
        <w:t xml:space="preserve"> </w:t>
      </w:r>
      <w:r w:rsidR="007F3BBC">
        <w:t xml:space="preserve">η </w:t>
      </w:r>
      <w:r>
        <w:t xml:space="preserve">ομάδα μελέτης </w:t>
      </w:r>
      <w:r w:rsidR="007F3BBC">
        <w:t xml:space="preserve">του έργου </w:t>
      </w:r>
      <w:r>
        <w:t xml:space="preserve">μπορεί να </w:t>
      </w:r>
      <w:r w:rsidRPr="00727F5A">
        <w:t>αξιολογ</w:t>
      </w:r>
      <w:r>
        <w:t xml:space="preserve">ήσει </w:t>
      </w:r>
      <w:r w:rsidRPr="00727F5A">
        <w:t>ότι η υποδομή είναι ανθεκτική στην κλιματική αλλαγή</w:t>
      </w:r>
      <w:r>
        <w:t xml:space="preserve"> και </w:t>
      </w:r>
      <w:r w:rsidRPr="00727F5A">
        <w:t xml:space="preserve">δεν </w:t>
      </w:r>
      <w:r>
        <w:t xml:space="preserve">χρειάζεται </w:t>
      </w:r>
      <w:r w:rsidRPr="00727F5A">
        <w:t xml:space="preserve">να αναληφθούν πρόσθετα μέτρα προσαρμογής. Διαφορετικά, </w:t>
      </w:r>
      <w:r>
        <w:t>θα χρειαστεί να εξεταστούν</w:t>
      </w:r>
      <w:r w:rsidRPr="00727F5A">
        <w:t xml:space="preserve"> (πρόσθετα) μέτρα προσαρμογής που μειώνουν τον εγγενή κίνδυνο, ιδίως στην περίπτωση που από την ανάλυση  προκύψουν μέτριοι έως πολύ σημαντικοί εγγενείς κίνδυνοι </w:t>
      </w:r>
      <w:r w:rsidR="00D94A29">
        <w:t xml:space="preserve">δηλαδή </w:t>
      </w:r>
      <w:r w:rsidR="00D94A29" w:rsidRPr="00727F5A">
        <w:t xml:space="preserve">μέτρια έως πολύ σημαντική διακινδύνευση </w:t>
      </w:r>
      <w:r w:rsidRPr="00727F5A">
        <w:t>(</w:t>
      </w:r>
      <w:r w:rsidR="00BC088E">
        <w:t>Βλέπε σχετικά στην παράγραφο 5.4.2 του πλαισίου αξιολόγησης</w:t>
      </w:r>
      <w:r w:rsidRPr="00727F5A">
        <w:t xml:space="preserve">). </w:t>
      </w:r>
    </w:p>
    <w:p w14:paraId="47ACAC7B" w14:textId="16D0B504" w:rsidR="00DB3B21" w:rsidRDefault="00BF51A1" w:rsidP="001B77C8">
      <w:r>
        <w:t>Στ</w:t>
      </w:r>
      <w:r w:rsidR="00727F5A">
        <w:t>η στήλη Β του</w:t>
      </w:r>
      <w:r>
        <w:t xml:space="preserve"> </w:t>
      </w:r>
      <w:r w:rsidR="00727F5A">
        <w:t xml:space="preserve">υπολογιστικού </w:t>
      </w:r>
      <w:r>
        <w:t>φύλλο</w:t>
      </w:r>
      <w:r w:rsidR="00727F5A">
        <w:t>υ</w:t>
      </w:r>
      <w:r>
        <w:t xml:space="preserve"> «Ανάλυση διακινδύνευσης» μεταφέρονται </w:t>
      </w:r>
      <w:r w:rsidR="00727F5A">
        <w:t xml:space="preserve">αυτόματα </w:t>
      </w:r>
      <w:r>
        <w:t>από το φύλλο «Τρωτότητα» όλες οι πηγές κινδύνου, συμπεριλαμβανομένων και όσων έχει ενδεχομένως προσθέσει ο χρήστης</w:t>
      </w:r>
      <w:r w:rsidR="00727F5A">
        <w:t xml:space="preserve">. </w:t>
      </w:r>
      <w:r>
        <w:t xml:space="preserve">Παράλληλα </w:t>
      </w:r>
      <w:r w:rsidR="00727F5A">
        <w:t xml:space="preserve">στη στήλη Β </w:t>
      </w:r>
      <w:r>
        <w:t xml:space="preserve">μεταφέρονται </w:t>
      </w:r>
      <w:r w:rsidR="00727F5A">
        <w:t xml:space="preserve">αυτόματα </w:t>
      </w:r>
      <w:r>
        <w:t xml:space="preserve">τα αποτελέσματα </w:t>
      </w:r>
      <w:r w:rsidR="005B237C">
        <w:t>του ελέγχου τρωτότητας</w:t>
      </w:r>
      <w:r w:rsidR="00727F5A">
        <w:t xml:space="preserve"> του υπολογιστικού φύλλου «Τρωτότητα»</w:t>
      </w:r>
      <w:r w:rsidR="005B237C">
        <w:t>. Οι γραμμές που περιέχουν πηγές κινδύνου με χαμηλή τρωτότητα σκιάζονται</w:t>
      </w:r>
      <w:r w:rsidR="00727F5A">
        <w:t xml:space="preserve"> αυτόματα</w:t>
      </w:r>
      <w:r w:rsidR="005B237C">
        <w:t>. Γι</w:t>
      </w:r>
      <w:r w:rsidR="00F86503">
        <w:t xml:space="preserve">’ αυτές τις πηγές κινδύνου δεν απαιτείται ανάλυση διακινδύνευσης. </w:t>
      </w:r>
      <w:r w:rsidR="00D05B89">
        <w:t xml:space="preserve">Το </w:t>
      </w:r>
      <w:r w:rsidR="00D05B89">
        <w:rPr>
          <w:lang w:val="en-US"/>
        </w:rPr>
        <w:t>excel</w:t>
      </w:r>
      <w:r w:rsidR="00D05B89" w:rsidRPr="00F917E5">
        <w:t xml:space="preserve"> </w:t>
      </w:r>
      <w:r w:rsidR="00727F5A">
        <w:t xml:space="preserve">αρχείο </w:t>
      </w:r>
      <w:r w:rsidR="00D05B89">
        <w:t>παρέχει στο</w:t>
      </w:r>
      <w:r w:rsidR="00316B92">
        <w:t>ν</w:t>
      </w:r>
      <w:r w:rsidR="00D05B89">
        <w:t xml:space="preserve"> χρήστη τη δυνατότητα </w:t>
      </w:r>
      <w:r w:rsidR="00B727DF">
        <w:t xml:space="preserve">απόκρυψης και επανεμφάνισης των </w:t>
      </w:r>
      <w:r w:rsidR="004010DE">
        <w:t>σ</w:t>
      </w:r>
      <w:r w:rsidR="00B727DF">
        <w:t>κιασμένων γραμμών για λόγους διευκόλυνσης στη διαχείρ</w:t>
      </w:r>
      <w:r w:rsidR="004010DE">
        <w:t>ιση</w:t>
      </w:r>
      <w:r w:rsidR="00B554F9">
        <w:t xml:space="preserve"> με δύο </w:t>
      </w:r>
      <w:r w:rsidR="00731862">
        <w:t xml:space="preserve">κουμπιά στην επάνω αριστερή γωνία </w:t>
      </w:r>
      <w:r w:rsidR="00652160">
        <w:t>του φύλλου:</w:t>
      </w:r>
    </w:p>
    <w:p w14:paraId="6BFC25D5" w14:textId="361DB25F" w:rsidR="00652160" w:rsidRDefault="00652160" w:rsidP="00652160">
      <w:pPr>
        <w:pStyle w:val="a0"/>
        <w:numPr>
          <w:ilvl w:val="0"/>
          <w:numId w:val="19"/>
        </w:numPr>
      </w:pPr>
      <w:r>
        <w:t>Απόκρυψη μη σχετικών: Απόκρυψη των σκιασμένων γραμμών (περιέχουν πηγές κινδύνου για τις οποίες έχει υπολογιστεί χαμηλή τρωτότητα)</w:t>
      </w:r>
    </w:p>
    <w:p w14:paraId="2F356249" w14:textId="5EAE1DF8" w:rsidR="00652160" w:rsidRPr="00D05B89" w:rsidRDefault="00652160" w:rsidP="00652160">
      <w:pPr>
        <w:pStyle w:val="a0"/>
        <w:numPr>
          <w:ilvl w:val="0"/>
          <w:numId w:val="19"/>
        </w:numPr>
      </w:pPr>
      <w:r>
        <w:t>Επανεμφάνιση όλων: Επανεμφάνιση των σκιασμένων γραμμών που είχαν αποκρυφτεί.</w:t>
      </w:r>
    </w:p>
    <w:p w14:paraId="05215070" w14:textId="0A4ABD71" w:rsidR="00BB44DC" w:rsidRDefault="00F86503" w:rsidP="001B77C8">
      <w:r>
        <w:t xml:space="preserve">Στην </w:t>
      </w:r>
      <w:r w:rsidR="00AF0B51">
        <w:t xml:space="preserve">επόμενη Εικόνα δίνεται η μορφή του υπολογιστικού φύλλου της ανάλυσης διακινδύνευσης για τα αποτελέσματα τρωτότητας που αναφέρονται στην Εικόνα 6. </w:t>
      </w:r>
      <w:r w:rsidR="00814D06" w:rsidRPr="00820E64">
        <w:t xml:space="preserve">Στις στήλες Α &amp; Β </w:t>
      </w:r>
      <w:r w:rsidR="00814D06">
        <w:t>έχουν μεταφερθεί</w:t>
      </w:r>
      <w:r w:rsidR="00814D06" w:rsidRPr="00820E64">
        <w:t xml:space="preserve"> οι πηγές κινδύνου και η </w:t>
      </w:r>
      <w:r w:rsidR="00814D06" w:rsidRPr="00820E64">
        <w:lastRenderedPageBreak/>
        <w:t>τρωτότητα σε καθεμιά</w:t>
      </w:r>
      <w:r w:rsidR="00947DB5">
        <w:t xml:space="preserve"> </w:t>
      </w:r>
      <w:r w:rsidR="00675577">
        <w:t>απ’ αυτές</w:t>
      </w:r>
      <w:r w:rsidR="00814D06" w:rsidRPr="00820E64">
        <w:t xml:space="preserve">, όπου οι γραμμές με πηγές κινδύνου που αντιστοιχούν σε χαμηλή τρωτότητα έχουν </w:t>
      </w:r>
      <w:r w:rsidR="00EB743E">
        <w:t>σκιαστεί</w:t>
      </w:r>
      <w:r w:rsidR="00814D06" w:rsidRPr="00820E64">
        <w:t xml:space="preserve">. Στις στήλες </w:t>
      </w:r>
      <w:r w:rsidR="00814D06" w:rsidRPr="00820E64">
        <w:rPr>
          <w:lang w:val="en-US"/>
        </w:rPr>
        <w:t>C</w:t>
      </w:r>
      <w:r w:rsidR="00814D06" w:rsidRPr="00F917E5">
        <w:t xml:space="preserve"> &amp; </w:t>
      </w:r>
      <w:r w:rsidR="00814D06" w:rsidRPr="00820E64">
        <w:rPr>
          <w:lang w:val="en-US"/>
        </w:rPr>
        <w:t>D</w:t>
      </w:r>
      <w:r w:rsidR="00814D06" w:rsidRPr="00F917E5">
        <w:t xml:space="preserve"> </w:t>
      </w:r>
      <w:r w:rsidR="00814D06" w:rsidRPr="00820E64">
        <w:t xml:space="preserve">ο χρήστης καλείται να επιλέξει την πιθανότητα εμφάνισης και την κλίμακα των επιπτώσεων κάθε πηγής κινδύνου με μέτρια ή υψηλή τρωτότητα. Στις στήλες </w:t>
      </w:r>
      <w:r w:rsidR="00814D06" w:rsidRPr="00820E64">
        <w:rPr>
          <w:lang w:val="en-US"/>
        </w:rPr>
        <w:t>E</w:t>
      </w:r>
      <w:r w:rsidR="00814D06" w:rsidRPr="00F917E5">
        <w:t xml:space="preserve"> &amp; </w:t>
      </w:r>
      <w:r w:rsidR="00814D06" w:rsidRPr="00820E64">
        <w:rPr>
          <w:lang w:val="en-US"/>
        </w:rPr>
        <w:t>F</w:t>
      </w:r>
      <w:r w:rsidR="00814D06" w:rsidRPr="00F917E5">
        <w:t xml:space="preserve"> </w:t>
      </w:r>
      <w:r w:rsidR="00814D06" w:rsidRPr="00820E64">
        <w:t xml:space="preserve">γίνεται αυτόματα ο υπολογισμός του εγγενούς κινδύνου και δίδεται ως βαθμολογία και περιγραφή. Στις στήλες </w:t>
      </w:r>
      <w:r w:rsidR="00814D06" w:rsidRPr="00820E64">
        <w:rPr>
          <w:lang w:val="en-US"/>
        </w:rPr>
        <w:t>G</w:t>
      </w:r>
      <w:r w:rsidR="00814D06" w:rsidRPr="00F917E5">
        <w:t xml:space="preserve"> &amp; </w:t>
      </w:r>
      <w:r w:rsidR="00814D06" w:rsidRPr="00820E64">
        <w:rPr>
          <w:lang w:val="en-US"/>
        </w:rPr>
        <w:t>H</w:t>
      </w:r>
      <w:r w:rsidR="00814D06" w:rsidRPr="00820E64">
        <w:t xml:space="preserve"> ο χρήστης καλείται να </w:t>
      </w:r>
      <w:r w:rsidR="00316B92">
        <w:t xml:space="preserve">αναφέρει </w:t>
      </w:r>
      <w:r w:rsidR="00316B92" w:rsidRPr="00820E64">
        <w:t xml:space="preserve"> </w:t>
      </w:r>
      <w:r w:rsidR="00814D06" w:rsidRPr="00820E64">
        <w:t xml:space="preserve">τα </w:t>
      </w:r>
      <w:r w:rsidR="00316B92">
        <w:t xml:space="preserve">(πρόσθετα) </w:t>
      </w:r>
      <w:r w:rsidR="00814D06" w:rsidRPr="00820E64">
        <w:t xml:space="preserve">μέτρα προσαρμογής και την μείωση κινδύνου που αυτά </w:t>
      </w:r>
      <w:r w:rsidR="00316B92">
        <w:t xml:space="preserve">αναμένεται να </w:t>
      </w:r>
      <w:r w:rsidR="00814D06" w:rsidRPr="00820E64">
        <w:t xml:space="preserve">επιφέρουν. Στις στήλες </w:t>
      </w:r>
      <w:r w:rsidR="00814D06" w:rsidRPr="00820E64">
        <w:rPr>
          <w:lang w:val="en-US"/>
        </w:rPr>
        <w:t>I</w:t>
      </w:r>
      <w:r w:rsidR="00814D06" w:rsidRPr="00F917E5">
        <w:t xml:space="preserve"> &amp; </w:t>
      </w:r>
      <w:r w:rsidR="00814D06" w:rsidRPr="00820E64">
        <w:rPr>
          <w:lang w:val="en-US"/>
        </w:rPr>
        <w:t>J</w:t>
      </w:r>
      <w:r w:rsidR="00814D06" w:rsidRPr="00F917E5">
        <w:t xml:space="preserve"> </w:t>
      </w:r>
      <w:r w:rsidR="00814D06" w:rsidRPr="00820E64">
        <w:t>υπολογίζεται αυτόματα ο υπολειπόμενος κίνδυνος ως βαθμολογία και περιγραφή. Ο χρήστης έχει τη δυνατότητα να αποκρύψει και να επανεμφανίσει τις σκιασμένες πηγές κινδύνου για δική του διευκόλυνση</w:t>
      </w:r>
      <w:r w:rsidR="00814D06">
        <w:t>.</w:t>
      </w:r>
    </w:p>
    <w:p w14:paraId="1F41D8E9" w14:textId="77777777" w:rsidR="00BB44DC" w:rsidRDefault="00BB44DC" w:rsidP="001B77C8">
      <w:pPr>
        <w:sectPr w:rsidR="00BB44DC" w:rsidSect="00876C9A">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826" w:gutter="0"/>
          <w:cols w:space="708"/>
          <w:titlePg/>
          <w:docGrid w:linePitch="360"/>
        </w:sectPr>
      </w:pPr>
    </w:p>
    <w:p w14:paraId="44AF9708" w14:textId="53D9217D" w:rsidR="00BB44DC" w:rsidRDefault="00315845" w:rsidP="001B77C8">
      <w:r>
        <w:rPr>
          <w:noProof/>
          <w:lang w:eastAsia="el-GR"/>
        </w:rPr>
        <w:lastRenderedPageBreak/>
        <w:drawing>
          <wp:inline distT="0" distB="0" distL="0" distR="0" wp14:anchorId="39391FF8" wp14:editId="0F41369F">
            <wp:extent cx="8900160" cy="40767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900160" cy="4076700"/>
                    </a:xfrm>
                    <a:prstGeom prst="rect">
                      <a:avLst/>
                    </a:prstGeom>
                    <a:noFill/>
                  </pic:spPr>
                </pic:pic>
              </a:graphicData>
            </a:graphic>
          </wp:inline>
        </w:drawing>
      </w:r>
    </w:p>
    <w:p w14:paraId="4859C792" w14:textId="5CA16AC2" w:rsidR="00BB44DC" w:rsidRPr="00820E64" w:rsidRDefault="009174DB" w:rsidP="008C4452">
      <w:pPr>
        <w:jc w:val="center"/>
      </w:pPr>
      <w:r w:rsidRPr="00820E64">
        <w:rPr>
          <w:b/>
          <w:bCs/>
        </w:rPr>
        <w:t>Εικόνα 9</w:t>
      </w:r>
      <w:r w:rsidRPr="00820E64">
        <w:t>: Η δομή του υπολογιστικού φύλλου ανάλυσης διακινδύνευσης.</w:t>
      </w:r>
    </w:p>
    <w:p w14:paraId="293C624D" w14:textId="77777777" w:rsidR="00BB44DC" w:rsidRPr="00820E64" w:rsidRDefault="00BB44DC" w:rsidP="008C4452">
      <w:pPr>
        <w:jc w:val="center"/>
        <w:sectPr w:rsidR="00BB44DC" w:rsidRPr="00820E64" w:rsidSect="00820E64">
          <w:headerReference w:type="first" r:id="rId26"/>
          <w:pgSz w:w="16838" w:h="11906" w:orient="landscape"/>
          <w:pgMar w:top="1134" w:right="1440" w:bottom="1560" w:left="1440" w:header="708" w:footer="826" w:gutter="0"/>
          <w:cols w:space="708"/>
          <w:titlePg/>
          <w:docGrid w:linePitch="360"/>
        </w:sectPr>
      </w:pPr>
    </w:p>
    <w:p w14:paraId="2DBC3B51" w14:textId="12D98D00" w:rsidR="00BB44DC" w:rsidRDefault="00422B25" w:rsidP="001B77C8">
      <w:r>
        <w:lastRenderedPageBreak/>
        <w:t xml:space="preserve">Ο υπολογισμός του εγγενούς κινδύνου γίνεται με την </w:t>
      </w:r>
      <w:r w:rsidR="00955CB7">
        <w:t>εκτίμηση</w:t>
      </w:r>
      <w:r>
        <w:t xml:space="preserve"> της πιθανότητας εμφάνισης και του μεγέθους των επιπτώσεων μιας πηγής κινδύνου. Η </w:t>
      </w:r>
      <w:r w:rsidR="00955CB7">
        <w:t xml:space="preserve">εκτίμηση </w:t>
      </w:r>
      <w:r w:rsidR="00316B92">
        <w:t>γίνεται από την ομάδα μελέτης του έργου</w:t>
      </w:r>
      <w:r w:rsidR="00955CB7">
        <w:t xml:space="preserve"> </w:t>
      </w:r>
      <w:r w:rsidR="00316B92">
        <w:t>από μια</w:t>
      </w:r>
      <w:r>
        <w:t xml:space="preserve"> αναπτυσσόμενη λίστα που προσφέρει </w:t>
      </w:r>
      <w:r w:rsidR="00955CB7">
        <w:t xml:space="preserve">πέντε </w:t>
      </w:r>
      <w:r w:rsidR="00316B92">
        <w:t>προ</w:t>
      </w:r>
      <w:r w:rsidR="00955CB7">
        <w:t xml:space="preserve">επιλογές, </w:t>
      </w:r>
      <w:r w:rsidR="00316B92">
        <w:t>όπως</w:t>
      </w:r>
      <w:r w:rsidR="00955CB7">
        <w:t xml:space="preserve"> φαίνονται στην Εικόνα 7. Το αποτέλεσμα δίνεται στην Εικόνα</w:t>
      </w:r>
      <w:r w:rsidR="00316B92">
        <w:t xml:space="preserve"> 10</w:t>
      </w:r>
      <w:r w:rsidR="00955CB7">
        <w:t xml:space="preserve">. </w:t>
      </w:r>
    </w:p>
    <w:p w14:paraId="6FA547DA" w14:textId="15CEDB45" w:rsidR="00196BD7" w:rsidRPr="00F917E5" w:rsidRDefault="00BF2E4E" w:rsidP="001B77C8">
      <w:r>
        <w:t xml:space="preserve">Οι σκιασμένες γραμμές έχουν αποκρυφτεί </w:t>
      </w:r>
      <w:r w:rsidR="00933550">
        <w:t xml:space="preserve">και έχουν επιλεγεί βαθμολογίες για την πιθανότητα εμφάνισης και την κλίμακα των </w:t>
      </w:r>
      <w:r w:rsidR="00316B92">
        <w:t xml:space="preserve">επιπτώσεων </w:t>
      </w:r>
      <w:r w:rsidR="00933550">
        <w:t xml:space="preserve">από την </w:t>
      </w:r>
      <w:r w:rsidR="00AB38A3">
        <w:t xml:space="preserve">αναπτυσσόμενη λίστα (στήλες </w:t>
      </w:r>
      <w:r w:rsidR="00AB38A3">
        <w:rPr>
          <w:lang w:val="en-US"/>
        </w:rPr>
        <w:t>C</w:t>
      </w:r>
      <w:r w:rsidR="00AB38A3" w:rsidRPr="00F917E5">
        <w:t xml:space="preserve"> &amp; </w:t>
      </w:r>
      <w:r w:rsidR="00AB38A3">
        <w:rPr>
          <w:lang w:val="en-US"/>
        </w:rPr>
        <w:t>D</w:t>
      </w:r>
      <w:r w:rsidR="00AB38A3" w:rsidRPr="00F917E5">
        <w:t>)</w:t>
      </w:r>
      <w:r w:rsidR="00AB38A3">
        <w:t xml:space="preserve">. Το </w:t>
      </w:r>
      <w:r w:rsidR="00316B92">
        <w:t xml:space="preserve">αρχείο </w:t>
      </w:r>
      <w:r w:rsidR="00AB38A3">
        <w:rPr>
          <w:lang w:val="en-US"/>
        </w:rPr>
        <w:t>excel</w:t>
      </w:r>
      <w:r w:rsidR="00AB38A3" w:rsidRPr="00F917E5">
        <w:t xml:space="preserve"> </w:t>
      </w:r>
      <w:r w:rsidR="00AB38A3">
        <w:t>αυτόματα υπολόγισε τη βαθμολογία του εγγενούς κινδύνου (στήλη Ε)</w:t>
      </w:r>
      <w:r w:rsidR="00AB38A3" w:rsidRPr="00F917E5">
        <w:t xml:space="preserve"> </w:t>
      </w:r>
      <w:r w:rsidR="00316B92">
        <w:t xml:space="preserve">και </w:t>
      </w:r>
      <w:r w:rsidR="00AB38A3">
        <w:t xml:space="preserve">συμπλήρωσε την περιγραφή με τον αντίστοιχο χρωματικό κώδικα </w:t>
      </w:r>
      <w:r w:rsidR="00316B92">
        <w:t>(</w:t>
      </w:r>
      <w:r w:rsidR="00AB38A3">
        <w:t xml:space="preserve">στήλη </w:t>
      </w:r>
      <w:r w:rsidR="00AB38A3">
        <w:rPr>
          <w:lang w:val="en-US"/>
        </w:rPr>
        <w:t>F</w:t>
      </w:r>
      <w:r w:rsidR="00316B92">
        <w:t>)</w:t>
      </w:r>
      <w:r w:rsidR="00AB38A3" w:rsidRPr="00F917E5">
        <w:t xml:space="preserve">. </w:t>
      </w:r>
    </w:p>
    <w:p w14:paraId="24149BEC" w14:textId="69E5DBDB" w:rsidR="00196BD7" w:rsidRDefault="00AE1549" w:rsidP="001B77C8">
      <w:r>
        <w:t xml:space="preserve">Έτσι, για παράδειγμα, η πηγή κινδύνου «δασική πυρκαγιά» θεωρείται </w:t>
      </w:r>
      <w:r w:rsidR="00F142BF">
        <w:t>ότι έχει μέτρια πιθανότητα</w:t>
      </w:r>
      <w:r>
        <w:t xml:space="preserve"> να συμβεί </w:t>
      </w:r>
      <w:r w:rsidR="007708CA">
        <w:t xml:space="preserve">(πιθανότητα </w:t>
      </w:r>
      <w:r w:rsidR="00B504FE">
        <w:t>5</w:t>
      </w:r>
      <w:r w:rsidR="007708CA">
        <w:t xml:space="preserve">0% </w:t>
      </w:r>
      <w:r w:rsidR="007708CA" w:rsidRPr="00315845">
        <w:t>κατά τη</w:t>
      </w:r>
      <w:r w:rsidR="00783C8E" w:rsidRPr="00315845">
        <w:t>ν εκτιμώμενη διάρκεια ζωής της υποδομής</w:t>
      </w:r>
      <w:r w:rsidR="007708CA">
        <w:t xml:space="preserve">) </w:t>
      </w:r>
      <w:r w:rsidR="00B504FE">
        <w:t>και</w:t>
      </w:r>
      <w:r w:rsidR="007708CA">
        <w:t xml:space="preserve"> εάν συμβεί εκτιμάται ότι θα έχει καταστροφικές συνέπειες</w:t>
      </w:r>
      <w:r w:rsidR="00B52F71">
        <w:t xml:space="preserve">. Ο συνδυασμός τους δίνει βαθμολογία </w:t>
      </w:r>
      <w:r w:rsidR="00B504FE">
        <w:t>15</w:t>
      </w:r>
      <w:r w:rsidR="00B52F71">
        <w:t xml:space="preserve"> στον εγγενή κίνδυνο που προκύπτει από τη συγκεκριμένη πηγή κινδύνου για το συγκεκριμένο έργο</w:t>
      </w:r>
      <w:r w:rsidR="008C55F8">
        <w:t xml:space="preserve">. Ο κίνδυνος αυτός θεωρείται </w:t>
      </w:r>
      <w:r w:rsidR="00B504FE">
        <w:t>σημαντικός</w:t>
      </w:r>
      <w:r w:rsidR="008C55F8">
        <w:t xml:space="preserve"> και </w:t>
      </w:r>
      <w:r w:rsidR="00316B92">
        <w:t xml:space="preserve">ο </w:t>
      </w:r>
      <w:r w:rsidR="007F3BBC">
        <w:t>Δικαιούχος</w:t>
      </w:r>
      <w:r w:rsidR="00316B92">
        <w:t xml:space="preserve"> </w:t>
      </w:r>
      <w:r w:rsidR="00A3789B">
        <w:t xml:space="preserve"> προτρέπεται να </w:t>
      </w:r>
      <w:r w:rsidR="00316B92">
        <w:t xml:space="preserve">εξετάσει </w:t>
      </w:r>
      <w:r w:rsidR="00A3789B">
        <w:t>μέτρα</w:t>
      </w:r>
      <w:r w:rsidR="008C55F8">
        <w:t xml:space="preserve"> </w:t>
      </w:r>
      <w:r w:rsidR="00316B92">
        <w:t xml:space="preserve">προσαρμογής για τη </w:t>
      </w:r>
      <w:r w:rsidR="008C55F8">
        <w:t>μείωση του κινδύνου και, επομένως, αύξησης της κλιματικής ανθεκτικότητας</w:t>
      </w:r>
      <w:r w:rsidR="007F3BBC">
        <w:t xml:space="preserve">, </w:t>
      </w:r>
      <w:r w:rsidR="0044771C">
        <w:t>βάσει και των</w:t>
      </w:r>
      <w:r w:rsidR="00196BD7">
        <w:t xml:space="preserve"> </w:t>
      </w:r>
      <w:r w:rsidR="0044771C">
        <w:t xml:space="preserve">ειδικών περιστάσεων κάθε </w:t>
      </w:r>
      <w:r w:rsidR="00196BD7">
        <w:t>έργου.</w:t>
      </w:r>
    </w:p>
    <w:p w14:paraId="7548F4D8" w14:textId="6E8207C0" w:rsidR="00BF2E4E" w:rsidRDefault="00196BD7" w:rsidP="001B77C8">
      <w:r>
        <w:t xml:space="preserve">Αντίστοιχα, </w:t>
      </w:r>
      <w:r w:rsidR="00160B81">
        <w:t>ένας κυκλώνας θεωρείται απίθανο να συμβεί</w:t>
      </w:r>
      <w:r w:rsidR="00876DA2">
        <w:t xml:space="preserve"> και εφόσον συμβεί εκτιμάται ότι θα έχει αμελητέες επιπτώσεις στην υποδομή. </w:t>
      </w:r>
      <w:r w:rsidR="00C522D7">
        <w:t xml:space="preserve">Ο κίνδυνος αυτός θεωρείται αμελητέος και επομένως δεν </w:t>
      </w:r>
      <w:r w:rsidR="0044771C">
        <w:t xml:space="preserve">αναμένεται να χρειαστούν </w:t>
      </w:r>
      <w:r w:rsidR="00C522D7">
        <w:t>πρόσθετα μέτρα προσαρμογής.</w:t>
      </w:r>
      <w:r w:rsidR="00AB38A3">
        <w:t xml:space="preserve"> </w:t>
      </w:r>
    </w:p>
    <w:p w14:paraId="26D0BB65" w14:textId="77777777" w:rsidR="00BF2E4E" w:rsidRDefault="00BF2E4E" w:rsidP="001B77C8"/>
    <w:p w14:paraId="33975E3C" w14:textId="77242029" w:rsidR="00BF2E4E" w:rsidRDefault="00BF2E4E" w:rsidP="001B77C8"/>
    <w:p w14:paraId="4B9626CA" w14:textId="11E6134D" w:rsidR="00974EA8" w:rsidRDefault="00974EA8" w:rsidP="00BF2E4E">
      <w:pPr>
        <w:jc w:val="center"/>
        <w:rPr>
          <w:b/>
          <w:bCs/>
        </w:rPr>
      </w:pPr>
      <w:r>
        <w:rPr>
          <w:noProof/>
          <w:lang w:eastAsia="el-GR"/>
        </w:rPr>
        <w:drawing>
          <wp:inline distT="0" distB="0" distL="0" distR="0" wp14:anchorId="6CBEA95C" wp14:editId="7042C7B9">
            <wp:extent cx="5274310" cy="1562735"/>
            <wp:effectExtent l="0" t="0" r="2540" b="0"/>
            <wp:docPr id="19" name="Εικόνα 19" descr="Εικόνα που περιέχει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 19" descr="Εικόνα που περιέχει πίνακας&#10;&#10;Περιγραφή που δημιουργήθηκε αυτόματα"/>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4310" cy="1562735"/>
                    </a:xfrm>
                    <a:prstGeom prst="rect">
                      <a:avLst/>
                    </a:prstGeom>
                    <a:noFill/>
                    <a:ln>
                      <a:noFill/>
                    </a:ln>
                  </pic:spPr>
                </pic:pic>
              </a:graphicData>
            </a:graphic>
          </wp:inline>
        </w:drawing>
      </w:r>
    </w:p>
    <w:p w14:paraId="14BBA233" w14:textId="5764A837" w:rsidR="00BF2E4E" w:rsidRDefault="00BF2E4E" w:rsidP="00BF2E4E">
      <w:pPr>
        <w:jc w:val="center"/>
      </w:pPr>
      <w:r w:rsidRPr="00BF2E4E">
        <w:rPr>
          <w:b/>
          <w:bCs/>
        </w:rPr>
        <w:t>Εικόνα 10</w:t>
      </w:r>
      <w:r>
        <w:t>: Υπολογισμός του εγγενούς κινδύνου</w:t>
      </w:r>
    </w:p>
    <w:p w14:paraId="2482D7C5" w14:textId="77777777" w:rsidR="00BB44DC" w:rsidRDefault="00BB44DC" w:rsidP="001B77C8"/>
    <w:p w14:paraId="0AB417C5" w14:textId="5922B131" w:rsidR="00B137D8" w:rsidRDefault="00B137D8" w:rsidP="00B137D8">
      <w:pPr>
        <w:pStyle w:val="2"/>
      </w:pPr>
      <w:bookmarkStart w:id="8" w:name="_Toc126318831"/>
      <w:r>
        <w:t>Υπολειπόμενος κίνδυνος</w:t>
      </w:r>
      <w:bookmarkEnd w:id="8"/>
    </w:p>
    <w:p w14:paraId="4E177635" w14:textId="2C187BC4" w:rsidR="00935C81" w:rsidRDefault="00935C81" w:rsidP="003023A8">
      <w:r>
        <w:t xml:space="preserve">Ως υπολειπόμενος κίνδυνος </w:t>
      </w:r>
      <w:r w:rsidR="00202433">
        <w:t>ορίζεται ο κίνδυνος που απομένει για το έργο εξαιτίας μιας συγκεκριμένης πηγής κινδύνου μετά τη λήψη πρόσθετων μέτρων προσαρμογής.</w:t>
      </w:r>
    </w:p>
    <w:p w14:paraId="330E34C0" w14:textId="28C10D41" w:rsidR="00202433" w:rsidRDefault="00202433" w:rsidP="003023A8">
      <w:r>
        <w:rPr>
          <w:noProof/>
          <w:lang w:eastAsia="el-GR"/>
        </w:rPr>
        <w:lastRenderedPageBreak/>
        <w:drawing>
          <wp:inline distT="0" distB="0" distL="0" distR="0" wp14:anchorId="3010C29D" wp14:editId="6793B62F">
            <wp:extent cx="5296535" cy="38100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6535" cy="381000"/>
                    </a:xfrm>
                    <a:prstGeom prst="rect">
                      <a:avLst/>
                    </a:prstGeom>
                    <a:noFill/>
                  </pic:spPr>
                </pic:pic>
              </a:graphicData>
            </a:graphic>
          </wp:inline>
        </w:drawing>
      </w:r>
    </w:p>
    <w:p w14:paraId="1C1C1010" w14:textId="7EAC5364" w:rsidR="003023A8" w:rsidRDefault="003023A8" w:rsidP="003023A8">
      <w:r>
        <w:t xml:space="preserve">Για όσες από τις πηγές κινδύνου </w:t>
      </w:r>
      <w:r w:rsidR="00031C3B">
        <w:t xml:space="preserve">αξιολογηθεί  </w:t>
      </w:r>
      <w:r>
        <w:t>ότι πρέπει να σχεδιαστούν μέτρα προσαρμογής ειδικά για τη μείωση του εγγενούς κινδύνου</w:t>
      </w:r>
      <w:r w:rsidRPr="00F917E5">
        <w:t xml:space="preserve"> </w:t>
      </w:r>
      <w:r>
        <w:t xml:space="preserve">που προκύπτει από αυτές, τα μέτρα θα πρέπει επιγραμματικά να καταγράφονται στη στήλη </w:t>
      </w:r>
      <w:r>
        <w:rPr>
          <w:lang w:val="en-US"/>
        </w:rPr>
        <w:t>G</w:t>
      </w:r>
      <w:r w:rsidRPr="00F917E5">
        <w:t xml:space="preserve">. </w:t>
      </w:r>
      <w:r>
        <w:t>Καθένα από τα μέτρα αυτά θα πρέπει να αναφέρεται αναλυτικά στην σχετική έκθεση τεκμηρίωσης της κλιματικής ανθεκτικότητας του έργου. Στη συνέχεια, στη στήλη Η</w:t>
      </w:r>
      <w:r w:rsidRPr="00F917E5">
        <w:t xml:space="preserve"> </w:t>
      </w:r>
      <w:r>
        <w:t xml:space="preserve">ο χρήστης πρέπει να βαθμολογήσει την αποτελεσματικότητα του προτεινόμενου μέτρου. </w:t>
      </w:r>
      <w:r w:rsidRPr="00974EA8">
        <w:t xml:space="preserve">Η βαθμολογία </w:t>
      </w:r>
      <w:r w:rsidR="000155A3" w:rsidRPr="00974EA8">
        <w:t>πρέπει να δίνεται από την ομάδα σχεδιασμού του Έργου</w:t>
      </w:r>
      <w:r w:rsidRPr="000155A3">
        <w:rPr>
          <w:color w:val="FF0000"/>
        </w:rPr>
        <w:t xml:space="preserve"> </w:t>
      </w:r>
      <w:r>
        <w:t xml:space="preserve">και πρέπει να είναι ίση ή μικρότερη από τη βαθμολογία του εγγενούς κινδύνου. </w:t>
      </w:r>
    </w:p>
    <w:p w14:paraId="7BA105D5" w14:textId="4C79328D" w:rsidR="003023A8" w:rsidRDefault="003023A8" w:rsidP="003023A8">
      <w:r>
        <w:t xml:space="preserve">Τελικά, ο υπολειπόμενος κίνδυνος και η περιγραφή με τον αντίστοιχο χρωματικό κώδικα υπολογίζονται αυτόματα από το </w:t>
      </w:r>
      <w:r w:rsidR="00031C3B">
        <w:t xml:space="preserve">αρχείο </w:t>
      </w:r>
      <w:r>
        <w:rPr>
          <w:lang w:val="en-US"/>
        </w:rPr>
        <w:t>excel</w:t>
      </w:r>
      <w:r w:rsidRPr="00F917E5">
        <w:t xml:space="preserve"> </w:t>
      </w:r>
      <w:r>
        <w:t>και δίνονται στις στήλες</w:t>
      </w:r>
      <w:r w:rsidR="00D94A76">
        <w:t xml:space="preserve"> Ι</w:t>
      </w:r>
      <w:r w:rsidR="00D94A76" w:rsidRPr="00F917E5">
        <w:t xml:space="preserve"> &amp; </w:t>
      </w:r>
      <w:r w:rsidR="00D94A76">
        <w:rPr>
          <w:lang w:val="en-US"/>
        </w:rPr>
        <w:t>J</w:t>
      </w:r>
      <w:r w:rsidR="00D94A76">
        <w:t xml:space="preserve"> αντίστοιχα. Στην επόμενη Εικόνα δίνεται ένα παράδειγμα που αποτελεί συνέχεια του παραδείγματος που δόθηκε στην Εικόνα 10.</w:t>
      </w:r>
    </w:p>
    <w:p w14:paraId="79567135" w14:textId="6085FE3E" w:rsidR="00D94A76" w:rsidRDefault="00D94A76" w:rsidP="003023A8"/>
    <w:p w14:paraId="2B0F1172" w14:textId="527CF959" w:rsidR="00974EA8" w:rsidRDefault="00AC30D4" w:rsidP="00D94A76">
      <w:pPr>
        <w:jc w:val="center"/>
        <w:rPr>
          <w:b/>
          <w:bCs/>
        </w:rPr>
      </w:pPr>
      <w:r>
        <w:rPr>
          <w:b/>
          <w:bCs/>
          <w:noProof/>
          <w:lang w:eastAsia="el-GR"/>
        </w:rPr>
        <w:drawing>
          <wp:inline distT="0" distB="0" distL="0" distR="0" wp14:anchorId="25FE4B2A" wp14:editId="4ECC0615">
            <wp:extent cx="5291100" cy="1222337"/>
            <wp:effectExtent l="0" t="0" r="508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64399" cy="1239270"/>
                    </a:xfrm>
                    <a:prstGeom prst="rect">
                      <a:avLst/>
                    </a:prstGeom>
                    <a:noFill/>
                  </pic:spPr>
                </pic:pic>
              </a:graphicData>
            </a:graphic>
          </wp:inline>
        </w:drawing>
      </w:r>
    </w:p>
    <w:p w14:paraId="6FF18119" w14:textId="4CE5E856" w:rsidR="00D94A76" w:rsidRPr="00D94A76" w:rsidRDefault="00D94A76" w:rsidP="00D94A76">
      <w:pPr>
        <w:jc w:val="center"/>
      </w:pPr>
      <w:r w:rsidRPr="00D94A76">
        <w:rPr>
          <w:b/>
          <w:bCs/>
        </w:rPr>
        <w:t>Εικόνα 11</w:t>
      </w:r>
      <w:r>
        <w:t>: Αναφορά μέτρων προσαρμογής και υπολογισμός υπολειπόμενου κινδύνου</w:t>
      </w:r>
    </w:p>
    <w:p w14:paraId="77DE0C3A" w14:textId="77777777" w:rsidR="00431114" w:rsidRDefault="00431114" w:rsidP="001B77C8"/>
    <w:p w14:paraId="1D000152" w14:textId="2E85EA0E" w:rsidR="00055A00" w:rsidRDefault="005B65E9" w:rsidP="001B77C8">
      <w:r>
        <w:t>Όπως φαίνεται στην Εικόνα 11, ο χρήστης δεν επιλέγει μέτρα προσαρμογής για τις πηγές κινδύνου που έχουν αμελητέο εγγενή κίνδυνο (</w:t>
      </w:r>
      <w:r w:rsidR="00FB74EE">
        <w:t xml:space="preserve">κυκλώνας, ισχυρός υετός, κατολίσθηση). Επιπλέον, ο χρήστης έχει επιλέξει να </w:t>
      </w:r>
      <w:r w:rsidR="007F58BA">
        <w:t xml:space="preserve">μην προτείνει μέτρα προσαρμογής για </w:t>
      </w:r>
      <w:r w:rsidR="007F5D16">
        <w:t xml:space="preserve">την πηγή κινδύνου «Θύελλα». </w:t>
      </w:r>
      <w:r w:rsidR="00965C01">
        <w:t xml:space="preserve">Για την πηγή κινδύνου «καύσωνας» ο χρήστης έχει επιλέξει ως μέτρο προσαρμογής το «σύστημα κλιματισμού», το οποίο θεωρεί ότι μειώνει τον κίνδυνο κατά 5 μονάδες έτσι ώστε τελικά ο υπολειπόμενος κίνδυνος να είναι </w:t>
      </w:r>
      <w:r w:rsidR="00055A00">
        <w:t xml:space="preserve">3 μονάδες και να χαρακτηρίζεται ως αμελητέος. </w:t>
      </w:r>
    </w:p>
    <w:p w14:paraId="433635C6" w14:textId="4075772C" w:rsidR="00BF0647" w:rsidRDefault="00055A00" w:rsidP="004662F0">
      <w:r>
        <w:t>Η πηγή κινδύνου «δασική πυρκαγιά» έχει βαθμολογηθεί ως προς τον εγγενή κίνδυνο με 15, που σημαίνει ότι αποτελεί έναν σημαντικό εγγενή κίνδυνο για τον οποίο προτείνεται να λαμβάνονται επι</w:t>
      </w:r>
      <w:r w:rsidR="005476A1">
        <w:t>πλέον μέτρα προσαρμογής. Στη συγκεκριμένη περίπτωση, ο χρήστης έχει προσθέσει δύο μέτρα: «σύστημα πυρόσβεσης» και «</w:t>
      </w:r>
      <w:proofErr w:type="spellStart"/>
      <w:r w:rsidR="005476A1">
        <w:t>πυράντοχο</w:t>
      </w:r>
      <w:proofErr w:type="spellEnd"/>
      <w:r w:rsidR="005476A1">
        <w:t xml:space="preserve"> κτίριο», τα οποία </w:t>
      </w:r>
      <w:r w:rsidR="00031C3B">
        <w:t xml:space="preserve">εκτιμά </w:t>
      </w:r>
      <w:r w:rsidR="005476A1">
        <w:t>ότι</w:t>
      </w:r>
      <w:r w:rsidR="006C0A26">
        <w:t xml:space="preserve"> αθροιστικά</w:t>
      </w:r>
      <w:r w:rsidR="005476A1">
        <w:t xml:space="preserve"> μειώνουν τον κίνδυνο κατά </w:t>
      </w:r>
      <w:r w:rsidR="006C0A26">
        <w:t xml:space="preserve">9 μονάδες και επομένως ο υπολειπόμενος κίνδυνος είναι </w:t>
      </w:r>
      <w:r w:rsidR="00935C81">
        <w:t>6 μονάδες και θεωρείται χαμηλός.</w:t>
      </w:r>
      <w:r>
        <w:t xml:space="preserve"> </w:t>
      </w:r>
    </w:p>
    <w:p w14:paraId="12ACC410" w14:textId="77777777" w:rsidR="003E2B8F" w:rsidRDefault="003E2B8F" w:rsidP="003E2B8F">
      <w:r>
        <w:lastRenderedPageBreak/>
        <w:t>Το επόμενο βήμα είναι η ενσωμάτωση των μέτρων προσαρμογής στην υποδομή και στο ενδεδειγμένο στάδιο ανάπτυξής της. Η ενσωμάτωση θα πρέπει να περιλαμβάνει τον επενδυτικό/χρηματοοικονομικό σχεδιασμό, τον σχεδιασμό παρακολούθησης και διαχείρισης των κινδύνων, τον καθορισμό αρμοδιοτήτων, τις οργανωτικές ρυθμίσεις, το σχέδιο κατάρτισης και εκπαίδευσης, τον κατασκευαστικό σχεδιασμό. Σε κάθε περίπτωση θα πρέπει να διασφαλίζεται η συμμόρφωση των επιλογών με την ισχύουσα νομοθεσία.</w:t>
      </w:r>
    </w:p>
    <w:p w14:paraId="08EA4DE4" w14:textId="77777777" w:rsidR="003E2B8F" w:rsidRPr="001B77C8" w:rsidRDefault="003E2B8F" w:rsidP="003E2B8F">
      <w:r>
        <w:t>Η εξέταση των μέτρων προσαρμογής αποσκοπεί στην επίτευξη ενός αποδεκτού επιπέδου υπολειπόμενου κλιματικού κινδύνου, λαμβάνοντας δεόντως υπόψη όλες τις νομικές, τεχνικές ή άλλες απαιτήσεις.</w:t>
      </w:r>
    </w:p>
    <w:p w14:paraId="1EA09CD1" w14:textId="77777777" w:rsidR="003E2B8F" w:rsidRPr="003E2B8F" w:rsidRDefault="003E2B8F" w:rsidP="004662F0"/>
    <w:sectPr w:rsidR="003E2B8F" w:rsidRPr="003E2B8F" w:rsidSect="00876C9A">
      <w:pgSz w:w="11906" w:h="16838"/>
      <w:pgMar w:top="1440" w:right="1800" w:bottom="1440" w:left="1800" w:header="708" w:footer="8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36EF2" w14:textId="77777777" w:rsidR="00453BC4" w:rsidRDefault="00453BC4" w:rsidP="00F24A14">
      <w:pPr>
        <w:spacing w:after="0" w:line="240" w:lineRule="auto"/>
      </w:pPr>
      <w:r>
        <w:separator/>
      </w:r>
    </w:p>
  </w:endnote>
  <w:endnote w:type="continuationSeparator" w:id="0">
    <w:p w14:paraId="0A15236D" w14:textId="77777777" w:rsidR="00453BC4" w:rsidRDefault="00453BC4" w:rsidP="00F2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B536E" w14:textId="77777777" w:rsidR="007B6B52" w:rsidRDefault="007B6B5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B46A" w14:textId="330FE573" w:rsidR="00F24A14" w:rsidRPr="00876C9A" w:rsidRDefault="007B6B52" w:rsidP="00876C9A">
    <w:pPr>
      <w:pStyle w:val="a6"/>
      <w:pBdr>
        <w:top w:val="single" w:sz="4" w:space="1" w:color="auto"/>
      </w:pBdr>
      <w:rPr>
        <w:sz w:val="20"/>
        <w:szCs w:val="20"/>
      </w:rPr>
    </w:pPr>
    <w:r>
      <w:rPr>
        <w:sz w:val="20"/>
        <w:szCs w:val="20"/>
      </w:rPr>
      <w:t>Έκδοση 1.0/</w:t>
    </w:r>
    <w:r w:rsidRPr="00161BDF">
      <w:rPr>
        <w:sz w:val="20"/>
        <w:szCs w:val="20"/>
      </w:rPr>
      <w:t xml:space="preserve"> Φεβρουάριος</w:t>
    </w:r>
    <w:r>
      <w:rPr>
        <w:sz w:val="20"/>
        <w:szCs w:val="20"/>
      </w:rPr>
      <w:t xml:space="preserve"> </w:t>
    </w:r>
    <w:r>
      <w:rPr>
        <w:sz w:val="20"/>
        <w:szCs w:val="20"/>
      </w:rPr>
      <w:t>2023</w:t>
    </w:r>
    <w:bookmarkStart w:id="7" w:name="_GoBack"/>
    <w:bookmarkEnd w:id="7"/>
    <w:r w:rsidR="00876C9A">
      <w:rPr>
        <w:sz w:val="20"/>
        <w:szCs w:val="20"/>
      </w:rPr>
      <w:tab/>
    </w:r>
    <w:r w:rsidR="00876C9A">
      <w:rPr>
        <w:sz w:val="20"/>
        <w:szCs w:val="20"/>
      </w:rPr>
      <w:tab/>
    </w:r>
    <w:r w:rsidR="00876C9A" w:rsidRPr="00876C9A">
      <w:rPr>
        <w:sz w:val="20"/>
        <w:szCs w:val="20"/>
      </w:rPr>
      <w:fldChar w:fldCharType="begin"/>
    </w:r>
    <w:r w:rsidR="00876C9A" w:rsidRPr="00876C9A">
      <w:rPr>
        <w:sz w:val="20"/>
        <w:szCs w:val="20"/>
      </w:rPr>
      <w:instrText>PAGE   \* MERGEFORMAT</w:instrText>
    </w:r>
    <w:r w:rsidR="00876C9A" w:rsidRPr="00876C9A">
      <w:rPr>
        <w:sz w:val="20"/>
        <w:szCs w:val="20"/>
      </w:rPr>
      <w:fldChar w:fldCharType="separate"/>
    </w:r>
    <w:r>
      <w:rPr>
        <w:noProof/>
        <w:sz w:val="20"/>
        <w:szCs w:val="20"/>
      </w:rPr>
      <w:t>2</w:t>
    </w:r>
    <w:r w:rsidR="00876C9A" w:rsidRPr="00876C9A">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10C0D" w14:textId="1FE6822F" w:rsidR="00820E64" w:rsidRPr="00820E64" w:rsidRDefault="00820E64" w:rsidP="00820E64">
    <w:pPr>
      <w:pStyle w:val="a6"/>
      <w:pBdr>
        <w:top w:val="single" w:sz="4" w:space="1" w:color="auto"/>
      </w:pBdr>
      <w:rPr>
        <w:sz w:val="20"/>
        <w:szCs w:val="20"/>
      </w:rPr>
    </w:pPr>
    <w:r>
      <w:rPr>
        <w:sz w:val="20"/>
        <w:szCs w:val="20"/>
      </w:rPr>
      <w:t>Έκδοση 1.</w:t>
    </w:r>
    <w:r w:rsidR="00161BDF">
      <w:rPr>
        <w:sz w:val="20"/>
        <w:szCs w:val="20"/>
      </w:rPr>
      <w:t>0</w:t>
    </w:r>
    <w:r>
      <w:rPr>
        <w:sz w:val="20"/>
        <w:szCs w:val="20"/>
      </w:rPr>
      <w:t>/</w:t>
    </w:r>
    <w:r w:rsidR="00161BDF" w:rsidRPr="00161BDF">
      <w:rPr>
        <w:sz w:val="20"/>
        <w:szCs w:val="20"/>
      </w:rPr>
      <w:t xml:space="preserve"> </w:t>
    </w:r>
    <w:r w:rsidR="00161BDF" w:rsidRPr="00161BDF">
      <w:rPr>
        <w:sz w:val="20"/>
        <w:szCs w:val="20"/>
      </w:rPr>
      <w:t>Φεβρουάριος</w:t>
    </w:r>
    <w:r>
      <w:rPr>
        <w:sz w:val="20"/>
        <w:szCs w:val="20"/>
      </w:rPr>
      <w:t xml:space="preserve"> 202</w:t>
    </w:r>
    <w:r w:rsidR="00AC30D4">
      <w:rPr>
        <w:sz w:val="20"/>
        <w:szCs w:val="20"/>
      </w:rPr>
      <w:t>3</w:t>
    </w:r>
    <w:r>
      <w:rPr>
        <w:sz w:val="20"/>
        <w:szCs w:val="20"/>
      </w:rPr>
      <w:tab/>
    </w:r>
    <w:r>
      <w:rPr>
        <w:sz w:val="20"/>
        <w:szCs w:val="20"/>
      </w:rPr>
      <w:tab/>
    </w:r>
    <w:r w:rsidRPr="00876C9A">
      <w:rPr>
        <w:sz w:val="20"/>
        <w:szCs w:val="20"/>
      </w:rPr>
      <w:fldChar w:fldCharType="begin"/>
    </w:r>
    <w:r w:rsidRPr="00876C9A">
      <w:rPr>
        <w:sz w:val="20"/>
        <w:szCs w:val="20"/>
      </w:rPr>
      <w:instrText>PAGE   \* MERGEFORMAT</w:instrText>
    </w:r>
    <w:r w:rsidRPr="00876C9A">
      <w:rPr>
        <w:sz w:val="20"/>
        <w:szCs w:val="20"/>
      </w:rPr>
      <w:fldChar w:fldCharType="separate"/>
    </w:r>
    <w:r w:rsidR="007B6B52">
      <w:rPr>
        <w:noProof/>
        <w:sz w:val="20"/>
        <w:szCs w:val="20"/>
      </w:rPr>
      <w:t>18</w:t>
    </w:r>
    <w:r w:rsidRPr="00876C9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CFA37" w14:textId="77777777" w:rsidR="00453BC4" w:rsidRDefault="00453BC4" w:rsidP="00F24A14">
      <w:pPr>
        <w:spacing w:after="0" w:line="240" w:lineRule="auto"/>
      </w:pPr>
      <w:r>
        <w:separator/>
      </w:r>
    </w:p>
  </w:footnote>
  <w:footnote w:type="continuationSeparator" w:id="0">
    <w:p w14:paraId="1FA1B4CD" w14:textId="77777777" w:rsidR="00453BC4" w:rsidRDefault="00453BC4" w:rsidP="00F24A14">
      <w:pPr>
        <w:spacing w:after="0" w:line="240" w:lineRule="auto"/>
      </w:pPr>
      <w:r>
        <w:continuationSeparator/>
      </w:r>
    </w:p>
  </w:footnote>
  <w:footnote w:id="1">
    <w:p w14:paraId="077036C0" w14:textId="3C52CE4A" w:rsidR="00546C1B" w:rsidRDefault="00546C1B">
      <w:pPr>
        <w:pStyle w:val="a8"/>
      </w:pPr>
      <w:r>
        <w:rPr>
          <w:rStyle w:val="a9"/>
        </w:rPr>
        <w:footnoteRef/>
      </w:r>
      <w:r>
        <w:t xml:space="preserve"> </w:t>
      </w:r>
      <w:r w:rsidR="0072248E">
        <w:t>Υπουργείο Ανάπτυξης &amp; Επενδύσεων, Προσωρινό πλαίσιο αξιολόγησης της κλιματικής ανθεκτικότητας</w:t>
      </w:r>
      <w:r w:rsidR="0011182E">
        <w:t xml:space="preserve"> έργων υποδομών που υποβάλλονται προς συγχρηματοδότηση στα προγράμματα ΕΣΠΑ 2021 - 2027</w:t>
      </w:r>
    </w:p>
  </w:footnote>
  <w:footnote w:id="2">
    <w:p w14:paraId="6D329B82" w14:textId="77777777" w:rsidR="00ED3437" w:rsidRDefault="00ED3437" w:rsidP="00ED3437">
      <w:pPr>
        <w:pStyle w:val="a8"/>
      </w:pPr>
      <w:r>
        <w:rPr>
          <w:rStyle w:val="a9"/>
        </w:rPr>
        <w:footnoteRef/>
      </w:r>
      <w:r>
        <w:t xml:space="preserve"> Σε εθνικό επίπεδο,  κλιματικά δεδομένα και κλιματικές προβλέψεις, είναι διαθέσιμες σε:</w:t>
      </w:r>
    </w:p>
    <w:p w14:paraId="4984C88E" w14:textId="595B0BF4" w:rsidR="00ED3437" w:rsidRDefault="00ED3437" w:rsidP="00ED3437">
      <w:pPr>
        <w:pStyle w:val="a8"/>
        <w:numPr>
          <w:ilvl w:val="0"/>
          <w:numId w:val="21"/>
        </w:numPr>
        <w:ind w:left="284" w:hanging="142"/>
      </w:pPr>
      <w:r>
        <w:t>Πύλη Γεωχωρικών Πληροφοριών του Υπουργείου Περιβάλλοντος και Ενέργειας στην Ενότητα για την Κλιματική Αλλαγή. Περιλαμβάνει κλιματικές προβλέψεις για την Ελλάδα και προτείνεται ως κύρια πηγή δεδομένων για την ανάλυση έκθεσης. (http://mapsportal.ypen.gr/thema_climatechange)</w:t>
      </w:r>
    </w:p>
    <w:p w14:paraId="060ED305" w14:textId="394EA61C" w:rsidR="00ED3437" w:rsidRDefault="00ED3437" w:rsidP="00ED3437">
      <w:pPr>
        <w:pStyle w:val="a8"/>
        <w:numPr>
          <w:ilvl w:val="0"/>
          <w:numId w:val="21"/>
        </w:numPr>
        <w:ind w:left="284" w:hanging="142"/>
      </w:pPr>
      <w:r>
        <w:t>Εθνικός Πληροφοριακός Διαδικτυακός Κόμβος για την Προσαρμογή στην Κλιματική Αλλαγή στην ενότητα Εργαλεία και Χάρτες Απεικόνισης Κλιματικών Προβλέψεων. (https://adaptivegreecehub.gr)</w:t>
      </w:r>
    </w:p>
    <w:p w14:paraId="01C21BB8" w14:textId="19475717" w:rsidR="00ED3437" w:rsidRDefault="00ED3437" w:rsidP="00ED3437">
      <w:pPr>
        <w:pStyle w:val="a8"/>
        <w:numPr>
          <w:ilvl w:val="0"/>
          <w:numId w:val="21"/>
        </w:numPr>
        <w:ind w:left="284" w:hanging="142"/>
      </w:pPr>
      <w:r>
        <w:t>Περιφερειακά Σχέδια για την Προσαρμογή στην Κλιματική Αλλαγή, τα οποία, αποτελούν στρατηγικά κείμενα περιφερειακού επιπέδου.</w:t>
      </w:r>
    </w:p>
    <w:p w14:paraId="5CD0196E" w14:textId="60E4DBCE" w:rsidR="00ED3437" w:rsidRDefault="00ED3437" w:rsidP="00ED3437">
      <w:pPr>
        <w:pStyle w:val="a8"/>
        <w:numPr>
          <w:ilvl w:val="0"/>
          <w:numId w:val="21"/>
        </w:numPr>
        <w:ind w:left="284" w:hanging="142"/>
      </w:pPr>
      <w:r>
        <w:t>Διάφορες μελέτες που έχουν εκπονηθεί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CD6E5" w14:textId="77777777" w:rsidR="007B6B52" w:rsidRDefault="007B6B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50569" w14:textId="2F5075CB" w:rsidR="00876C9A" w:rsidRPr="00876C9A" w:rsidRDefault="00876C9A" w:rsidP="00876C9A">
    <w:pPr>
      <w:pStyle w:val="a5"/>
      <w:pBdr>
        <w:bottom w:val="single" w:sz="4" w:space="1" w:color="auto"/>
      </w:pBdr>
      <w:rPr>
        <w:sz w:val="20"/>
        <w:szCs w:val="20"/>
      </w:rPr>
    </w:pPr>
    <w:r w:rsidRPr="00876C9A">
      <w:rPr>
        <w:sz w:val="20"/>
        <w:szCs w:val="20"/>
      </w:rPr>
      <w:t xml:space="preserve">Οδηγίες χρήσης </w:t>
    </w:r>
    <w:r w:rsidRPr="00876C9A">
      <w:rPr>
        <w:sz w:val="20"/>
        <w:szCs w:val="20"/>
        <w:lang w:val="en-US"/>
      </w:rPr>
      <w:t xml:space="preserve">Excel </w:t>
    </w:r>
    <w:r w:rsidRPr="00876C9A">
      <w:rPr>
        <w:sz w:val="20"/>
        <w:szCs w:val="20"/>
      </w:rPr>
      <w:t>κλιματικής ανθεκτικότητας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414B" w14:textId="77777777" w:rsidR="007B6B52" w:rsidRDefault="007B6B5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6C5FB" w14:textId="1424C1B3" w:rsidR="00BB44DC" w:rsidRPr="00820E64" w:rsidRDefault="00820E64" w:rsidP="00820E64">
    <w:pPr>
      <w:pStyle w:val="a5"/>
      <w:pBdr>
        <w:bottom w:val="single" w:sz="4" w:space="1" w:color="auto"/>
      </w:pBdr>
      <w:rPr>
        <w:sz w:val="20"/>
        <w:szCs w:val="20"/>
      </w:rPr>
    </w:pPr>
    <w:r w:rsidRPr="00876C9A">
      <w:rPr>
        <w:sz w:val="20"/>
        <w:szCs w:val="20"/>
      </w:rPr>
      <w:t xml:space="preserve">Οδηγίες χρήσης </w:t>
    </w:r>
    <w:r w:rsidRPr="00876C9A">
      <w:rPr>
        <w:sz w:val="20"/>
        <w:szCs w:val="20"/>
        <w:lang w:val="en-US"/>
      </w:rPr>
      <w:t xml:space="preserve">Excel </w:t>
    </w:r>
    <w:r w:rsidRPr="00876C9A">
      <w:rPr>
        <w:sz w:val="20"/>
        <w:szCs w:val="20"/>
      </w:rPr>
      <w:t>κλιματικής ανθεκτικότητας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C20"/>
    <w:multiLevelType w:val="multilevel"/>
    <w:tmpl w:val="22A2E79E"/>
    <w:lvl w:ilvl="0">
      <w:start w:val="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92310EB"/>
    <w:multiLevelType w:val="hybridMultilevel"/>
    <w:tmpl w:val="AA588ED8"/>
    <w:lvl w:ilvl="0" w:tplc="9C2E0BD0">
      <w:numFmt w:val="bullet"/>
      <w:lvlText w:val="•"/>
      <w:lvlJc w:val="left"/>
      <w:pPr>
        <w:ind w:left="1080" w:hanging="72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813534"/>
    <w:multiLevelType w:val="hybridMultilevel"/>
    <w:tmpl w:val="70F86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6856D36"/>
    <w:multiLevelType w:val="hybridMultilevel"/>
    <w:tmpl w:val="187E04EE"/>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4">
    <w:nsid w:val="2A913288"/>
    <w:multiLevelType w:val="multilevel"/>
    <w:tmpl w:val="6FEC08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1C64C3"/>
    <w:multiLevelType w:val="multilevel"/>
    <w:tmpl w:val="DD1E75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C4489D"/>
    <w:multiLevelType w:val="hybridMultilevel"/>
    <w:tmpl w:val="DD521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B237556"/>
    <w:multiLevelType w:val="hybridMultilevel"/>
    <w:tmpl w:val="58DA07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059605D"/>
    <w:multiLevelType w:val="multilevel"/>
    <w:tmpl w:val="450EB1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B652789"/>
    <w:multiLevelType w:val="hybridMultilevel"/>
    <w:tmpl w:val="DB1C7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06F7C59"/>
    <w:multiLevelType w:val="multilevel"/>
    <w:tmpl w:val="7F789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E353904"/>
    <w:multiLevelType w:val="hybridMultilevel"/>
    <w:tmpl w:val="0B32D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E7833C1"/>
    <w:multiLevelType w:val="multilevel"/>
    <w:tmpl w:val="4572744E"/>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E935E5A"/>
    <w:multiLevelType w:val="hybridMultilevel"/>
    <w:tmpl w:val="FAD686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A107A47"/>
    <w:multiLevelType w:val="hybridMultilevel"/>
    <w:tmpl w:val="AB4643B6"/>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5"/>
  </w:num>
  <w:num w:numId="7">
    <w:abstractNumId w:val="8"/>
  </w:num>
  <w:num w:numId="8">
    <w:abstractNumId w:val="12"/>
  </w:num>
  <w:num w:numId="9">
    <w:abstractNumId w:val="12"/>
  </w:num>
  <w:num w:numId="10">
    <w:abstractNumId w:val="12"/>
  </w:num>
  <w:num w:numId="11">
    <w:abstractNumId w:val="12"/>
  </w:num>
  <w:num w:numId="12">
    <w:abstractNumId w:val="10"/>
  </w:num>
  <w:num w:numId="13">
    <w:abstractNumId w:val="7"/>
  </w:num>
  <w:num w:numId="14">
    <w:abstractNumId w:val="9"/>
  </w:num>
  <w:num w:numId="15">
    <w:abstractNumId w:val="14"/>
  </w:num>
  <w:num w:numId="16">
    <w:abstractNumId w:val="3"/>
  </w:num>
  <w:num w:numId="17">
    <w:abstractNumId w:val="6"/>
  </w:num>
  <w:num w:numId="18">
    <w:abstractNumId w:val="2"/>
  </w:num>
  <w:num w:numId="19">
    <w:abstractNumId w:val="13"/>
  </w:num>
  <w:num w:numId="20">
    <w:abstractNumId w:val="11"/>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71F5"/>
    <w:rsid w:val="00010FD9"/>
    <w:rsid w:val="000155A3"/>
    <w:rsid w:val="00020225"/>
    <w:rsid w:val="000243F4"/>
    <w:rsid w:val="00031C3B"/>
    <w:rsid w:val="0004340F"/>
    <w:rsid w:val="00052995"/>
    <w:rsid w:val="00055A00"/>
    <w:rsid w:val="00060D55"/>
    <w:rsid w:val="0006254A"/>
    <w:rsid w:val="00066291"/>
    <w:rsid w:val="00070A01"/>
    <w:rsid w:val="000901D2"/>
    <w:rsid w:val="00092EC7"/>
    <w:rsid w:val="000954EF"/>
    <w:rsid w:val="0009751F"/>
    <w:rsid w:val="000A72A9"/>
    <w:rsid w:val="000B2B1D"/>
    <w:rsid w:val="000C5CBB"/>
    <w:rsid w:val="000C763B"/>
    <w:rsid w:val="000F3403"/>
    <w:rsid w:val="000F54A7"/>
    <w:rsid w:val="000F7087"/>
    <w:rsid w:val="00102575"/>
    <w:rsid w:val="0011182E"/>
    <w:rsid w:val="00111A07"/>
    <w:rsid w:val="001130E8"/>
    <w:rsid w:val="00113EDA"/>
    <w:rsid w:val="0012393B"/>
    <w:rsid w:val="00130BFF"/>
    <w:rsid w:val="001338D8"/>
    <w:rsid w:val="00133FEA"/>
    <w:rsid w:val="00156A24"/>
    <w:rsid w:val="00160B81"/>
    <w:rsid w:val="00161BDF"/>
    <w:rsid w:val="00164D32"/>
    <w:rsid w:val="00176CC1"/>
    <w:rsid w:val="0017725A"/>
    <w:rsid w:val="001811DF"/>
    <w:rsid w:val="00186F5E"/>
    <w:rsid w:val="00194410"/>
    <w:rsid w:val="00196BD7"/>
    <w:rsid w:val="001A7E60"/>
    <w:rsid w:val="001B77C8"/>
    <w:rsid w:val="001D10F1"/>
    <w:rsid w:val="001D66EC"/>
    <w:rsid w:val="001E674E"/>
    <w:rsid w:val="001F4DEF"/>
    <w:rsid w:val="00202433"/>
    <w:rsid w:val="00210B74"/>
    <w:rsid w:val="00214A71"/>
    <w:rsid w:val="0022406A"/>
    <w:rsid w:val="002346C6"/>
    <w:rsid w:val="00243576"/>
    <w:rsid w:val="00246A29"/>
    <w:rsid w:val="00247C81"/>
    <w:rsid w:val="00270FAB"/>
    <w:rsid w:val="00293809"/>
    <w:rsid w:val="002A0AD6"/>
    <w:rsid w:val="002A53B4"/>
    <w:rsid w:val="002B08AB"/>
    <w:rsid w:val="002B1456"/>
    <w:rsid w:val="002C1F16"/>
    <w:rsid w:val="002C54BA"/>
    <w:rsid w:val="002D5A4B"/>
    <w:rsid w:val="002E4839"/>
    <w:rsid w:val="003023A8"/>
    <w:rsid w:val="00314CB4"/>
    <w:rsid w:val="00315845"/>
    <w:rsid w:val="00316B92"/>
    <w:rsid w:val="00320B39"/>
    <w:rsid w:val="00325C46"/>
    <w:rsid w:val="00331B56"/>
    <w:rsid w:val="00331EC2"/>
    <w:rsid w:val="0033304D"/>
    <w:rsid w:val="00334194"/>
    <w:rsid w:val="00340D40"/>
    <w:rsid w:val="0034364A"/>
    <w:rsid w:val="00355DBB"/>
    <w:rsid w:val="00362292"/>
    <w:rsid w:val="0036793F"/>
    <w:rsid w:val="003707C5"/>
    <w:rsid w:val="003719DB"/>
    <w:rsid w:val="00373FBE"/>
    <w:rsid w:val="00381D80"/>
    <w:rsid w:val="003863E4"/>
    <w:rsid w:val="00392837"/>
    <w:rsid w:val="00394E56"/>
    <w:rsid w:val="003957FF"/>
    <w:rsid w:val="00397160"/>
    <w:rsid w:val="003C6A50"/>
    <w:rsid w:val="003E069A"/>
    <w:rsid w:val="003E2B8F"/>
    <w:rsid w:val="003F0987"/>
    <w:rsid w:val="004010DE"/>
    <w:rsid w:val="004040F8"/>
    <w:rsid w:val="0041107F"/>
    <w:rsid w:val="0041494E"/>
    <w:rsid w:val="00414D01"/>
    <w:rsid w:val="00417B79"/>
    <w:rsid w:val="00422B25"/>
    <w:rsid w:val="004244BF"/>
    <w:rsid w:val="00431114"/>
    <w:rsid w:val="004348F4"/>
    <w:rsid w:val="004373EB"/>
    <w:rsid w:val="00442A9C"/>
    <w:rsid w:val="0044771C"/>
    <w:rsid w:val="00453BC4"/>
    <w:rsid w:val="004613D3"/>
    <w:rsid w:val="004662F0"/>
    <w:rsid w:val="004730B2"/>
    <w:rsid w:val="004A3AE2"/>
    <w:rsid w:val="004D3ACA"/>
    <w:rsid w:val="004E41E9"/>
    <w:rsid w:val="004F563A"/>
    <w:rsid w:val="00544ACE"/>
    <w:rsid w:val="00546C1B"/>
    <w:rsid w:val="005476A1"/>
    <w:rsid w:val="005525D1"/>
    <w:rsid w:val="00557735"/>
    <w:rsid w:val="00566C6F"/>
    <w:rsid w:val="005724B2"/>
    <w:rsid w:val="005846D6"/>
    <w:rsid w:val="005901A4"/>
    <w:rsid w:val="00596D7A"/>
    <w:rsid w:val="005B237C"/>
    <w:rsid w:val="005B61EB"/>
    <w:rsid w:val="005B65E9"/>
    <w:rsid w:val="005C3F06"/>
    <w:rsid w:val="005C4557"/>
    <w:rsid w:val="005D777D"/>
    <w:rsid w:val="005F0E89"/>
    <w:rsid w:val="005F1E88"/>
    <w:rsid w:val="00604F7D"/>
    <w:rsid w:val="00614862"/>
    <w:rsid w:val="00620023"/>
    <w:rsid w:val="00621E61"/>
    <w:rsid w:val="00637CAB"/>
    <w:rsid w:val="00652160"/>
    <w:rsid w:val="006564B3"/>
    <w:rsid w:val="00662277"/>
    <w:rsid w:val="00667100"/>
    <w:rsid w:val="006703A3"/>
    <w:rsid w:val="00673786"/>
    <w:rsid w:val="00674921"/>
    <w:rsid w:val="006753A4"/>
    <w:rsid w:val="00675577"/>
    <w:rsid w:val="00675708"/>
    <w:rsid w:val="00675E7D"/>
    <w:rsid w:val="006760F8"/>
    <w:rsid w:val="006830E4"/>
    <w:rsid w:val="00684A41"/>
    <w:rsid w:val="00690BCA"/>
    <w:rsid w:val="00694223"/>
    <w:rsid w:val="006A1E47"/>
    <w:rsid w:val="006A31A6"/>
    <w:rsid w:val="006B606D"/>
    <w:rsid w:val="006B7860"/>
    <w:rsid w:val="006C0A26"/>
    <w:rsid w:val="006D40F1"/>
    <w:rsid w:val="006E20CC"/>
    <w:rsid w:val="006E2FBB"/>
    <w:rsid w:val="006F10C2"/>
    <w:rsid w:val="006F4467"/>
    <w:rsid w:val="006F6F65"/>
    <w:rsid w:val="007141E6"/>
    <w:rsid w:val="0071789F"/>
    <w:rsid w:val="0072248E"/>
    <w:rsid w:val="00722AAB"/>
    <w:rsid w:val="00725F4F"/>
    <w:rsid w:val="00727F5A"/>
    <w:rsid w:val="00731862"/>
    <w:rsid w:val="007341F7"/>
    <w:rsid w:val="007427E2"/>
    <w:rsid w:val="00745D9F"/>
    <w:rsid w:val="00765711"/>
    <w:rsid w:val="00767323"/>
    <w:rsid w:val="007708CA"/>
    <w:rsid w:val="007815B2"/>
    <w:rsid w:val="00781B94"/>
    <w:rsid w:val="0078328B"/>
    <w:rsid w:val="00783C8E"/>
    <w:rsid w:val="00797350"/>
    <w:rsid w:val="007A31A0"/>
    <w:rsid w:val="007B2D16"/>
    <w:rsid w:val="007B42D7"/>
    <w:rsid w:val="007B4EFD"/>
    <w:rsid w:val="007B6B52"/>
    <w:rsid w:val="007C7F02"/>
    <w:rsid w:val="007D17F0"/>
    <w:rsid w:val="007D26CA"/>
    <w:rsid w:val="007D3686"/>
    <w:rsid w:val="007E365A"/>
    <w:rsid w:val="007E525D"/>
    <w:rsid w:val="007E64D4"/>
    <w:rsid w:val="007F1AAA"/>
    <w:rsid w:val="007F3AF7"/>
    <w:rsid w:val="007F3BBC"/>
    <w:rsid w:val="007F58BA"/>
    <w:rsid w:val="007F5D16"/>
    <w:rsid w:val="00807356"/>
    <w:rsid w:val="00814D06"/>
    <w:rsid w:val="0082022B"/>
    <w:rsid w:val="00820E64"/>
    <w:rsid w:val="008211AC"/>
    <w:rsid w:val="008252C6"/>
    <w:rsid w:val="0082647A"/>
    <w:rsid w:val="00843CAD"/>
    <w:rsid w:val="0085177A"/>
    <w:rsid w:val="00855957"/>
    <w:rsid w:val="0085726D"/>
    <w:rsid w:val="00857D60"/>
    <w:rsid w:val="00866DF6"/>
    <w:rsid w:val="008719EF"/>
    <w:rsid w:val="008738AD"/>
    <w:rsid w:val="00875CCC"/>
    <w:rsid w:val="00876C9A"/>
    <w:rsid w:val="00876DA2"/>
    <w:rsid w:val="0088101C"/>
    <w:rsid w:val="0088204A"/>
    <w:rsid w:val="00885A25"/>
    <w:rsid w:val="008860DC"/>
    <w:rsid w:val="008953F0"/>
    <w:rsid w:val="008B484F"/>
    <w:rsid w:val="008C4452"/>
    <w:rsid w:val="008C55F8"/>
    <w:rsid w:val="008D2F17"/>
    <w:rsid w:val="008E5475"/>
    <w:rsid w:val="008F110C"/>
    <w:rsid w:val="009109B6"/>
    <w:rsid w:val="00911B43"/>
    <w:rsid w:val="009133D4"/>
    <w:rsid w:val="009160C4"/>
    <w:rsid w:val="009174DB"/>
    <w:rsid w:val="00933550"/>
    <w:rsid w:val="00935177"/>
    <w:rsid w:val="00935C81"/>
    <w:rsid w:val="00935D0A"/>
    <w:rsid w:val="00947DB5"/>
    <w:rsid w:val="00955CB7"/>
    <w:rsid w:val="009572B3"/>
    <w:rsid w:val="00960A8E"/>
    <w:rsid w:val="00961053"/>
    <w:rsid w:val="00963BEA"/>
    <w:rsid w:val="00965C01"/>
    <w:rsid w:val="00974EA8"/>
    <w:rsid w:val="00993D0D"/>
    <w:rsid w:val="009A37ED"/>
    <w:rsid w:val="009B164A"/>
    <w:rsid w:val="009B75CD"/>
    <w:rsid w:val="009C265E"/>
    <w:rsid w:val="009C4624"/>
    <w:rsid w:val="009C617C"/>
    <w:rsid w:val="009C6D2C"/>
    <w:rsid w:val="009D3C50"/>
    <w:rsid w:val="009E4D7E"/>
    <w:rsid w:val="009E5586"/>
    <w:rsid w:val="009E5988"/>
    <w:rsid w:val="009E5FFE"/>
    <w:rsid w:val="009F3F52"/>
    <w:rsid w:val="00A31A51"/>
    <w:rsid w:val="00A35864"/>
    <w:rsid w:val="00A3789B"/>
    <w:rsid w:val="00A40A40"/>
    <w:rsid w:val="00A54718"/>
    <w:rsid w:val="00A737C3"/>
    <w:rsid w:val="00A747F9"/>
    <w:rsid w:val="00A82FBF"/>
    <w:rsid w:val="00A85AD4"/>
    <w:rsid w:val="00A91A31"/>
    <w:rsid w:val="00AA0FBE"/>
    <w:rsid w:val="00AA2E21"/>
    <w:rsid w:val="00AA5159"/>
    <w:rsid w:val="00AA6041"/>
    <w:rsid w:val="00AA64DE"/>
    <w:rsid w:val="00AB38A3"/>
    <w:rsid w:val="00AC30D4"/>
    <w:rsid w:val="00AC4C54"/>
    <w:rsid w:val="00AC59E9"/>
    <w:rsid w:val="00AC6390"/>
    <w:rsid w:val="00AD2D7C"/>
    <w:rsid w:val="00AE1549"/>
    <w:rsid w:val="00AE52A4"/>
    <w:rsid w:val="00AF0B51"/>
    <w:rsid w:val="00AF607E"/>
    <w:rsid w:val="00AF6B36"/>
    <w:rsid w:val="00B02B6B"/>
    <w:rsid w:val="00B137D8"/>
    <w:rsid w:val="00B22BD0"/>
    <w:rsid w:val="00B24163"/>
    <w:rsid w:val="00B504FE"/>
    <w:rsid w:val="00B52F71"/>
    <w:rsid w:val="00B554F9"/>
    <w:rsid w:val="00B55AF8"/>
    <w:rsid w:val="00B727DF"/>
    <w:rsid w:val="00B83BDD"/>
    <w:rsid w:val="00B95B57"/>
    <w:rsid w:val="00BA065D"/>
    <w:rsid w:val="00BB44DC"/>
    <w:rsid w:val="00BC088E"/>
    <w:rsid w:val="00BC0D24"/>
    <w:rsid w:val="00BC2CA8"/>
    <w:rsid w:val="00BC623B"/>
    <w:rsid w:val="00BD3C98"/>
    <w:rsid w:val="00BD5D39"/>
    <w:rsid w:val="00BF0647"/>
    <w:rsid w:val="00BF2E4E"/>
    <w:rsid w:val="00BF51A1"/>
    <w:rsid w:val="00BF7D31"/>
    <w:rsid w:val="00C0244D"/>
    <w:rsid w:val="00C12118"/>
    <w:rsid w:val="00C12B5A"/>
    <w:rsid w:val="00C16B24"/>
    <w:rsid w:val="00C21930"/>
    <w:rsid w:val="00C350C3"/>
    <w:rsid w:val="00C35222"/>
    <w:rsid w:val="00C402F3"/>
    <w:rsid w:val="00C42B0E"/>
    <w:rsid w:val="00C46566"/>
    <w:rsid w:val="00C522D7"/>
    <w:rsid w:val="00C55788"/>
    <w:rsid w:val="00C56BCF"/>
    <w:rsid w:val="00C644CA"/>
    <w:rsid w:val="00C84E6D"/>
    <w:rsid w:val="00C964F3"/>
    <w:rsid w:val="00CC2C6C"/>
    <w:rsid w:val="00CC4A3E"/>
    <w:rsid w:val="00CC6402"/>
    <w:rsid w:val="00CC699C"/>
    <w:rsid w:val="00CC70C3"/>
    <w:rsid w:val="00CD2706"/>
    <w:rsid w:val="00CD40F0"/>
    <w:rsid w:val="00CD7029"/>
    <w:rsid w:val="00D05B89"/>
    <w:rsid w:val="00D07928"/>
    <w:rsid w:val="00D10A65"/>
    <w:rsid w:val="00D13EDC"/>
    <w:rsid w:val="00D1470E"/>
    <w:rsid w:val="00D14F53"/>
    <w:rsid w:val="00D16F59"/>
    <w:rsid w:val="00D17E1A"/>
    <w:rsid w:val="00D26B5B"/>
    <w:rsid w:val="00D27E59"/>
    <w:rsid w:val="00D30A3E"/>
    <w:rsid w:val="00D3255A"/>
    <w:rsid w:val="00D42DB4"/>
    <w:rsid w:val="00D511C3"/>
    <w:rsid w:val="00D74016"/>
    <w:rsid w:val="00D82067"/>
    <w:rsid w:val="00D82FA9"/>
    <w:rsid w:val="00D93E30"/>
    <w:rsid w:val="00D94A29"/>
    <w:rsid w:val="00D94A76"/>
    <w:rsid w:val="00DA67E0"/>
    <w:rsid w:val="00DB0722"/>
    <w:rsid w:val="00DB1F92"/>
    <w:rsid w:val="00DB3B21"/>
    <w:rsid w:val="00DB6C31"/>
    <w:rsid w:val="00DD0A56"/>
    <w:rsid w:val="00DD16FD"/>
    <w:rsid w:val="00DD4CC4"/>
    <w:rsid w:val="00DE0106"/>
    <w:rsid w:val="00DF0AAD"/>
    <w:rsid w:val="00E123BC"/>
    <w:rsid w:val="00E20C25"/>
    <w:rsid w:val="00E455D8"/>
    <w:rsid w:val="00E56C64"/>
    <w:rsid w:val="00E81452"/>
    <w:rsid w:val="00E82809"/>
    <w:rsid w:val="00E8583F"/>
    <w:rsid w:val="00E91035"/>
    <w:rsid w:val="00EB089D"/>
    <w:rsid w:val="00EB743E"/>
    <w:rsid w:val="00ED251F"/>
    <w:rsid w:val="00ED3437"/>
    <w:rsid w:val="00EF040E"/>
    <w:rsid w:val="00EF06A4"/>
    <w:rsid w:val="00EF6C9F"/>
    <w:rsid w:val="00F0700F"/>
    <w:rsid w:val="00F12D06"/>
    <w:rsid w:val="00F142BF"/>
    <w:rsid w:val="00F16F2B"/>
    <w:rsid w:val="00F24A14"/>
    <w:rsid w:val="00F315BE"/>
    <w:rsid w:val="00F46A01"/>
    <w:rsid w:val="00F53CF7"/>
    <w:rsid w:val="00F54217"/>
    <w:rsid w:val="00F5647E"/>
    <w:rsid w:val="00F57882"/>
    <w:rsid w:val="00F62518"/>
    <w:rsid w:val="00F80A02"/>
    <w:rsid w:val="00F86503"/>
    <w:rsid w:val="00F91138"/>
    <w:rsid w:val="00F917E5"/>
    <w:rsid w:val="00F96322"/>
    <w:rsid w:val="00F97DBB"/>
    <w:rsid w:val="00FA5D7A"/>
    <w:rsid w:val="00FA670B"/>
    <w:rsid w:val="00FA7661"/>
    <w:rsid w:val="00FB1D27"/>
    <w:rsid w:val="00FB5E55"/>
    <w:rsid w:val="00FB64B9"/>
    <w:rsid w:val="00FB74EE"/>
    <w:rsid w:val="00FD10D3"/>
    <w:rsid w:val="00FD1175"/>
    <w:rsid w:val="00FE21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E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82809"/>
    <w:pPr>
      <w:spacing w:after="120"/>
      <w:jc w:val="both"/>
    </w:pPr>
  </w:style>
  <w:style w:type="paragraph" w:styleId="1">
    <w:name w:val="heading 1"/>
    <w:basedOn w:val="a"/>
    <w:next w:val="a"/>
    <w:link w:val="1Char"/>
    <w:autoRedefine/>
    <w:uiPriority w:val="9"/>
    <w:qFormat/>
    <w:rsid w:val="00876C9A"/>
    <w:pPr>
      <w:keepNext/>
      <w:keepLines/>
      <w:numPr>
        <w:numId w:val="11"/>
      </w:numPr>
      <w:pBdr>
        <w:bottom w:val="single" w:sz="4" w:space="1" w:color="auto"/>
      </w:pBdr>
      <w:spacing w:before="480" w:after="480" w:line="288" w:lineRule="auto"/>
      <w:jc w:val="left"/>
      <w:outlineLvl w:val="0"/>
    </w:pPr>
    <w:rPr>
      <w:rFonts w:eastAsiaTheme="majorEastAsia"/>
      <w:b/>
      <w:bCs/>
      <w:caps/>
      <w:color w:val="0070C0"/>
      <w:spacing w:val="10"/>
      <w:sz w:val="28"/>
      <w:szCs w:val="28"/>
    </w:rPr>
  </w:style>
  <w:style w:type="paragraph" w:styleId="2">
    <w:name w:val="heading 2"/>
    <w:basedOn w:val="a"/>
    <w:next w:val="a"/>
    <w:link w:val="2Char"/>
    <w:autoRedefine/>
    <w:uiPriority w:val="9"/>
    <w:unhideWhenUsed/>
    <w:qFormat/>
    <w:rsid w:val="00381D80"/>
    <w:pPr>
      <w:keepNext/>
      <w:keepLines/>
      <w:numPr>
        <w:ilvl w:val="1"/>
        <w:numId w:val="11"/>
      </w:numPr>
      <w:spacing w:before="240" w:after="240" w:line="276" w:lineRule="auto"/>
      <w:jc w:val="left"/>
      <w:outlineLvl w:val="1"/>
    </w:pPr>
    <w:rPr>
      <w:rFonts w:eastAsiaTheme="majorEastAsia"/>
      <w:b/>
      <w:bCs/>
      <w:color w:val="0070C0"/>
    </w:rPr>
  </w:style>
  <w:style w:type="paragraph" w:styleId="3">
    <w:name w:val="heading 3"/>
    <w:basedOn w:val="1"/>
    <w:next w:val="a"/>
    <w:link w:val="3Char"/>
    <w:autoRedefine/>
    <w:uiPriority w:val="9"/>
    <w:unhideWhenUsed/>
    <w:qFormat/>
    <w:rsid w:val="00D1470E"/>
    <w:pPr>
      <w:numPr>
        <w:ilvl w:val="2"/>
        <w:numId w:val="12"/>
      </w:numPr>
      <w:pBdr>
        <w:bottom w:val="none" w:sz="0" w:space="0" w:color="auto"/>
      </w:pBdr>
      <w:spacing w:before="240" w:after="240" w:line="276" w:lineRule="auto"/>
      <w:outlineLvl w:val="2"/>
    </w:pPr>
    <w:rPr>
      <w:b w:val="0"/>
      <w:bCs w:val="0"/>
      <w:i/>
      <w:iCs/>
      <w:caps w:val="0"/>
      <w:spacing w:val="0"/>
      <w:sz w:val="24"/>
      <w:szCs w:val="24"/>
      <w:u w:val="single"/>
    </w:rPr>
  </w:style>
  <w:style w:type="paragraph" w:styleId="4">
    <w:name w:val="heading 4"/>
    <w:basedOn w:val="a0"/>
    <w:next w:val="a"/>
    <w:link w:val="4Char"/>
    <w:uiPriority w:val="9"/>
    <w:unhideWhenUsed/>
    <w:qFormat/>
    <w:rsid w:val="00D1470E"/>
    <w:pPr>
      <w:numPr>
        <w:ilvl w:val="3"/>
        <w:numId w:val="11"/>
      </w:numPr>
      <w:spacing w:before="240" w:after="240"/>
      <w:outlineLvl w:val="3"/>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381D80"/>
    <w:rPr>
      <w:rFonts w:eastAsiaTheme="majorEastAsia"/>
      <w:b/>
      <w:bCs/>
      <w:color w:val="0070C0"/>
    </w:rPr>
  </w:style>
  <w:style w:type="character" w:customStyle="1" w:styleId="3Char">
    <w:name w:val="Επικεφαλίδα 3 Char"/>
    <w:basedOn w:val="a1"/>
    <w:link w:val="3"/>
    <w:uiPriority w:val="9"/>
    <w:rsid w:val="00D1470E"/>
    <w:rPr>
      <w:rFonts w:eastAsiaTheme="majorEastAsia"/>
      <w:i/>
      <w:iCs/>
      <w:u w:val="single"/>
    </w:rPr>
  </w:style>
  <w:style w:type="paragraph" w:styleId="a4">
    <w:name w:val="caption"/>
    <w:basedOn w:val="a"/>
    <w:next w:val="a"/>
    <w:uiPriority w:val="35"/>
    <w:unhideWhenUsed/>
    <w:qFormat/>
    <w:rsid w:val="00E82809"/>
    <w:pPr>
      <w:spacing w:line="240" w:lineRule="auto"/>
    </w:pPr>
    <w:rPr>
      <w:b/>
      <w:bCs/>
      <w:iCs/>
      <w:szCs w:val="18"/>
    </w:rPr>
  </w:style>
  <w:style w:type="character" w:customStyle="1" w:styleId="1Char">
    <w:name w:val="Επικεφαλίδα 1 Char"/>
    <w:basedOn w:val="a1"/>
    <w:link w:val="1"/>
    <w:uiPriority w:val="9"/>
    <w:rsid w:val="00876C9A"/>
    <w:rPr>
      <w:rFonts w:eastAsiaTheme="majorEastAsia"/>
      <w:b/>
      <w:bCs/>
      <w:caps/>
      <w:color w:val="0070C0"/>
      <w:spacing w:val="10"/>
      <w:sz w:val="28"/>
      <w:szCs w:val="28"/>
    </w:rPr>
  </w:style>
  <w:style w:type="paragraph" w:styleId="a0">
    <w:name w:val="List Paragraph"/>
    <w:basedOn w:val="a"/>
    <w:uiPriority w:val="34"/>
    <w:rsid w:val="00E82809"/>
    <w:pPr>
      <w:ind w:left="720"/>
      <w:contextualSpacing/>
    </w:pPr>
  </w:style>
  <w:style w:type="character" w:customStyle="1" w:styleId="4Char">
    <w:name w:val="Επικεφαλίδα 4 Char"/>
    <w:basedOn w:val="a1"/>
    <w:link w:val="4"/>
    <w:uiPriority w:val="9"/>
    <w:rsid w:val="009C6D2C"/>
    <w:rPr>
      <w:u w:val="single"/>
    </w:rPr>
  </w:style>
  <w:style w:type="paragraph" w:styleId="a5">
    <w:name w:val="header"/>
    <w:basedOn w:val="a"/>
    <w:link w:val="Char"/>
    <w:uiPriority w:val="99"/>
    <w:unhideWhenUsed/>
    <w:rsid w:val="00F24A14"/>
    <w:pPr>
      <w:tabs>
        <w:tab w:val="center" w:pos="4153"/>
        <w:tab w:val="right" w:pos="8306"/>
      </w:tabs>
      <w:spacing w:after="0" w:line="240" w:lineRule="auto"/>
    </w:pPr>
  </w:style>
  <w:style w:type="character" w:customStyle="1" w:styleId="Char">
    <w:name w:val="Κεφαλίδα Char"/>
    <w:basedOn w:val="a1"/>
    <w:link w:val="a5"/>
    <w:uiPriority w:val="99"/>
    <w:rsid w:val="00F24A14"/>
  </w:style>
  <w:style w:type="paragraph" w:styleId="a6">
    <w:name w:val="footer"/>
    <w:basedOn w:val="a"/>
    <w:link w:val="Char0"/>
    <w:uiPriority w:val="99"/>
    <w:unhideWhenUsed/>
    <w:rsid w:val="00F24A14"/>
    <w:pPr>
      <w:tabs>
        <w:tab w:val="center" w:pos="4153"/>
        <w:tab w:val="right" w:pos="8306"/>
      </w:tabs>
      <w:spacing w:after="0" w:line="240" w:lineRule="auto"/>
    </w:pPr>
  </w:style>
  <w:style w:type="character" w:customStyle="1" w:styleId="Char0">
    <w:name w:val="Υποσέλιδο Char"/>
    <w:basedOn w:val="a1"/>
    <w:link w:val="a6"/>
    <w:uiPriority w:val="99"/>
    <w:rsid w:val="00F24A14"/>
  </w:style>
  <w:style w:type="paragraph" w:styleId="a7">
    <w:name w:val="TOC Heading"/>
    <w:basedOn w:val="1"/>
    <w:next w:val="a"/>
    <w:uiPriority w:val="39"/>
    <w:unhideWhenUsed/>
    <w:qFormat/>
    <w:rsid w:val="00876C9A"/>
    <w:pPr>
      <w:numPr>
        <w:numId w:val="0"/>
      </w:numPr>
      <w:pBdr>
        <w:bottom w:val="none" w:sz="0" w:space="0" w:color="auto"/>
      </w:pBdr>
      <w:spacing w:before="240" w:after="0" w:line="259" w:lineRule="auto"/>
      <w:outlineLvl w:val="9"/>
    </w:pPr>
    <w:rPr>
      <w:rFonts w:asciiTheme="majorHAnsi" w:hAnsiTheme="majorHAnsi" w:cstheme="majorBidi"/>
      <w:b w:val="0"/>
      <w:bCs w:val="0"/>
      <w:caps w:val="0"/>
      <w:color w:val="2F5496" w:themeColor="accent1" w:themeShade="BF"/>
      <w:spacing w:val="0"/>
      <w:sz w:val="32"/>
      <w:szCs w:val="32"/>
      <w:lang w:eastAsia="el-GR"/>
    </w:rPr>
  </w:style>
  <w:style w:type="paragraph" w:styleId="10">
    <w:name w:val="toc 1"/>
    <w:basedOn w:val="a"/>
    <w:next w:val="a"/>
    <w:autoRedefine/>
    <w:uiPriority w:val="39"/>
    <w:unhideWhenUsed/>
    <w:rsid w:val="00876C9A"/>
    <w:pPr>
      <w:spacing w:after="100"/>
    </w:pPr>
  </w:style>
  <w:style w:type="character" w:styleId="-">
    <w:name w:val="Hyperlink"/>
    <w:basedOn w:val="a1"/>
    <w:uiPriority w:val="99"/>
    <w:unhideWhenUsed/>
    <w:rsid w:val="00876C9A"/>
    <w:rPr>
      <w:color w:val="0563C1" w:themeColor="hyperlink"/>
      <w:u w:val="single"/>
    </w:rPr>
  </w:style>
  <w:style w:type="paragraph" w:styleId="a8">
    <w:name w:val="footnote text"/>
    <w:basedOn w:val="a"/>
    <w:link w:val="Char1"/>
    <w:uiPriority w:val="99"/>
    <w:semiHidden/>
    <w:unhideWhenUsed/>
    <w:rsid w:val="00546C1B"/>
    <w:pPr>
      <w:spacing w:after="0" w:line="240" w:lineRule="auto"/>
    </w:pPr>
    <w:rPr>
      <w:sz w:val="20"/>
      <w:szCs w:val="20"/>
    </w:rPr>
  </w:style>
  <w:style w:type="character" w:customStyle="1" w:styleId="Char1">
    <w:name w:val="Κείμενο υποσημείωσης Char"/>
    <w:basedOn w:val="a1"/>
    <w:link w:val="a8"/>
    <w:uiPriority w:val="99"/>
    <w:semiHidden/>
    <w:rsid w:val="00546C1B"/>
    <w:rPr>
      <w:sz w:val="20"/>
      <w:szCs w:val="20"/>
    </w:rPr>
  </w:style>
  <w:style w:type="character" w:styleId="a9">
    <w:name w:val="footnote reference"/>
    <w:basedOn w:val="a1"/>
    <w:uiPriority w:val="99"/>
    <w:semiHidden/>
    <w:unhideWhenUsed/>
    <w:rsid w:val="00546C1B"/>
    <w:rPr>
      <w:vertAlign w:val="superscript"/>
    </w:rPr>
  </w:style>
  <w:style w:type="paragraph" w:styleId="20">
    <w:name w:val="toc 2"/>
    <w:basedOn w:val="a"/>
    <w:next w:val="a"/>
    <w:autoRedefine/>
    <w:uiPriority w:val="39"/>
    <w:unhideWhenUsed/>
    <w:rsid w:val="00194410"/>
    <w:pPr>
      <w:spacing w:after="100"/>
      <w:ind w:left="240"/>
    </w:pPr>
  </w:style>
  <w:style w:type="table" w:styleId="aa">
    <w:name w:val="Table Grid"/>
    <w:basedOn w:val="a2"/>
    <w:uiPriority w:val="39"/>
    <w:rsid w:val="00637CAB"/>
    <w:pPr>
      <w:spacing w:after="0" w:line="240" w:lineRule="auto"/>
    </w:pPr>
    <w:rPr>
      <w:rFonts w:asciiTheme="minorHAnsi" w:hAnsiTheme="minorHAnsi" w:cstheme="minorBidi"/>
      <w:sz w:val="22"/>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D74016"/>
    <w:rPr>
      <w:sz w:val="16"/>
      <w:szCs w:val="16"/>
    </w:rPr>
  </w:style>
  <w:style w:type="paragraph" w:styleId="ac">
    <w:name w:val="annotation text"/>
    <w:basedOn w:val="a"/>
    <w:link w:val="Char2"/>
    <w:uiPriority w:val="99"/>
    <w:unhideWhenUsed/>
    <w:rsid w:val="00D74016"/>
    <w:pPr>
      <w:spacing w:line="240" w:lineRule="auto"/>
    </w:pPr>
    <w:rPr>
      <w:sz w:val="20"/>
      <w:szCs w:val="20"/>
    </w:rPr>
  </w:style>
  <w:style w:type="character" w:customStyle="1" w:styleId="Char2">
    <w:name w:val="Κείμενο σχολίου Char"/>
    <w:basedOn w:val="a1"/>
    <w:link w:val="ac"/>
    <w:uiPriority w:val="99"/>
    <w:rsid w:val="00D74016"/>
    <w:rPr>
      <w:sz w:val="20"/>
      <w:szCs w:val="20"/>
    </w:rPr>
  </w:style>
  <w:style w:type="paragraph" w:styleId="ad">
    <w:name w:val="annotation subject"/>
    <w:basedOn w:val="ac"/>
    <w:next w:val="ac"/>
    <w:link w:val="Char3"/>
    <w:uiPriority w:val="99"/>
    <w:semiHidden/>
    <w:unhideWhenUsed/>
    <w:rsid w:val="00D74016"/>
    <w:rPr>
      <w:b/>
      <w:bCs/>
    </w:rPr>
  </w:style>
  <w:style w:type="character" w:customStyle="1" w:styleId="Char3">
    <w:name w:val="Θέμα σχολίου Char"/>
    <w:basedOn w:val="Char2"/>
    <w:link w:val="ad"/>
    <w:uiPriority w:val="99"/>
    <w:semiHidden/>
    <w:rsid w:val="00D74016"/>
    <w:rPr>
      <w:b/>
      <w:bCs/>
      <w:sz w:val="20"/>
      <w:szCs w:val="20"/>
    </w:rPr>
  </w:style>
  <w:style w:type="paragraph" w:styleId="ae">
    <w:name w:val="Balloon Text"/>
    <w:basedOn w:val="a"/>
    <w:link w:val="Char4"/>
    <w:uiPriority w:val="99"/>
    <w:semiHidden/>
    <w:unhideWhenUsed/>
    <w:rsid w:val="00D74016"/>
    <w:pPr>
      <w:spacing w:after="0" w:line="240" w:lineRule="auto"/>
    </w:pPr>
    <w:rPr>
      <w:rFonts w:ascii="Segoe UI" w:hAnsi="Segoe UI" w:cs="Segoe UI"/>
      <w:sz w:val="18"/>
      <w:szCs w:val="18"/>
    </w:rPr>
  </w:style>
  <w:style w:type="character" w:customStyle="1" w:styleId="Char4">
    <w:name w:val="Κείμενο πλαισίου Char"/>
    <w:basedOn w:val="a1"/>
    <w:link w:val="ae"/>
    <w:uiPriority w:val="99"/>
    <w:semiHidden/>
    <w:rsid w:val="00D74016"/>
    <w:rPr>
      <w:rFonts w:ascii="Segoe UI" w:hAnsi="Segoe UI" w:cs="Segoe UI"/>
      <w:sz w:val="18"/>
      <w:szCs w:val="18"/>
    </w:rPr>
  </w:style>
  <w:style w:type="character" w:customStyle="1" w:styleId="UnresolvedMention">
    <w:name w:val="Unresolved Mention"/>
    <w:basedOn w:val="a1"/>
    <w:uiPriority w:val="99"/>
    <w:semiHidden/>
    <w:unhideWhenUsed/>
    <w:rsid w:val="00C16B24"/>
    <w:rPr>
      <w:color w:val="605E5C"/>
      <w:shd w:val="clear" w:color="auto" w:fill="E1DFDD"/>
    </w:rPr>
  </w:style>
  <w:style w:type="paragraph" w:styleId="af">
    <w:name w:val="Revision"/>
    <w:hidden/>
    <w:uiPriority w:val="99"/>
    <w:semiHidden/>
    <w:rsid w:val="004E41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82809"/>
    <w:pPr>
      <w:spacing w:after="120"/>
      <w:jc w:val="both"/>
    </w:pPr>
  </w:style>
  <w:style w:type="paragraph" w:styleId="1">
    <w:name w:val="heading 1"/>
    <w:basedOn w:val="a"/>
    <w:next w:val="a"/>
    <w:link w:val="1Char"/>
    <w:autoRedefine/>
    <w:uiPriority w:val="9"/>
    <w:qFormat/>
    <w:rsid w:val="00876C9A"/>
    <w:pPr>
      <w:keepNext/>
      <w:keepLines/>
      <w:numPr>
        <w:numId w:val="11"/>
      </w:numPr>
      <w:pBdr>
        <w:bottom w:val="single" w:sz="4" w:space="1" w:color="auto"/>
      </w:pBdr>
      <w:spacing w:before="480" w:after="480" w:line="288" w:lineRule="auto"/>
      <w:jc w:val="left"/>
      <w:outlineLvl w:val="0"/>
    </w:pPr>
    <w:rPr>
      <w:rFonts w:eastAsiaTheme="majorEastAsia"/>
      <w:b/>
      <w:bCs/>
      <w:caps/>
      <w:color w:val="0070C0"/>
      <w:spacing w:val="10"/>
      <w:sz w:val="28"/>
      <w:szCs w:val="28"/>
    </w:rPr>
  </w:style>
  <w:style w:type="paragraph" w:styleId="2">
    <w:name w:val="heading 2"/>
    <w:basedOn w:val="a"/>
    <w:next w:val="a"/>
    <w:link w:val="2Char"/>
    <w:autoRedefine/>
    <w:uiPriority w:val="9"/>
    <w:unhideWhenUsed/>
    <w:qFormat/>
    <w:rsid w:val="00381D80"/>
    <w:pPr>
      <w:keepNext/>
      <w:keepLines/>
      <w:numPr>
        <w:ilvl w:val="1"/>
        <w:numId w:val="11"/>
      </w:numPr>
      <w:spacing w:before="240" w:after="240" w:line="276" w:lineRule="auto"/>
      <w:jc w:val="left"/>
      <w:outlineLvl w:val="1"/>
    </w:pPr>
    <w:rPr>
      <w:rFonts w:eastAsiaTheme="majorEastAsia"/>
      <w:b/>
      <w:bCs/>
      <w:color w:val="0070C0"/>
    </w:rPr>
  </w:style>
  <w:style w:type="paragraph" w:styleId="3">
    <w:name w:val="heading 3"/>
    <w:basedOn w:val="1"/>
    <w:next w:val="a"/>
    <w:link w:val="3Char"/>
    <w:autoRedefine/>
    <w:uiPriority w:val="9"/>
    <w:unhideWhenUsed/>
    <w:qFormat/>
    <w:rsid w:val="00D1470E"/>
    <w:pPr>
      <w:numPr>
        <w:ilvl w:val="2"/>
        <w:numId w:val="12"/>
      </w:numPr>
      <w:pBdr>
        <w:bottom w:val="none" w:sz="0" w:space="0" w:color="auto"/>
      </w:pBdr>
      <w:spacing w:before="240" w:after="240" w:line="276" w:lineRule="auto"/>
      <w:outlineLvl w:val="2"/>
    </w:pPr>
    <w:rPr>
      <w:b w:val="0"/>
      <w:bCs w:val="0"/>
      <w:i/>
      <w:iCs/>
      <w:caps w:val="0"/>
      <w:spacing w:val="0"/>
      <w:sz w:val="24"/>
      <w:szCs w:val="24"/>
      <w:u w:val="single"/>
    </w:rPr>
  </w:style>
  <w:style w:type="paragraph" w:styleId="4">
    <w:name w:val="heading 4"/>
    <w:basedOn w:val="a0"/>
    <w:next w:val="a"/>
    <w:link w:val="4Char"/>
    <w:uiPriority w:val="9"/>
    <w:unhideWhenUsed/>
    <w:qFormat/>
    <w:rsid w:val="00D1470E"/>
    <w:pPr>
      <w:numPr>
        <w:ilvl w:val="3"/>
        <w:numId w:val="11"/>
      </w:numPr>
      <w:spacing w:before="240" w:after="240"/>
      <w:outlineLvl w:val="3"/>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uiPriority w:val="9"/>
    <w:rsid w:val="00381D80"/>
    <w:rPr>
      <w:rFonts w:eastAsiaTheme="majorEastAsia"/>
      <w:b/>
      <w:bCs/>
      <w:color w:val="0070C0"/>
    </w:rPr>
  </w:style>
  <w:style w:type="character" w:customStyle="1" w:styleId="3Char">
    <w:name w:val="Επικεφαλίδα 3 Char"/>
    <w:basedOn w:val="a1"/>
    <w:link w:val="3"/>
    <w:uiPriority w:val="9"/>
    <w:rsid w:val="00D1470E"/>
    <w:rPr>
      <w:rFonts w:eastAsiaTheme="majorEastAsia"/>
      <w:i/>
      <w:iCs/>
      <w:u w:val="single"/>
    </w:rPr>
  </w:style>
  <w:style w:type="paragraph" w:styleId="a4">
    <w:name w:val="caption"/>
    <w:basedOn w:val="a"/>
    <w:next w:val="a"/>
    <w:uiPriority w:val="35"/>
    <w:unhideWhenUsed/>
    <w:qFormat/>
    <w:rsid w:val="00E82809"/>
    <w:pPr>
      <w:spacing w:line="240" w:lineRule="auto"/>
    </w:pPr>
    <w:rPr>
      <w:b/>
      <w:bCs/>
      <w:iCs/>
      <w:szCs w:val="18"/>
    </w:rPr>
  </w:style>
  <w:style w:type="character" w:customStyle="1" w:styleId="1Char">
    <w:name w:val="Επικεφαλίδα 1 Char"/>
    <w:basedOn w:val="a1"/>
    <w:link w:val="1"/>
    <w:uiPriority w:val="9"/>
    <w:rsid w:val="00876C9A"/>
    <w:rPr>
      <w:rFonts w:eastAsiaTheme="majorEastAsia"/>
      <w:b/>
      <w:bCs/>
      <w:caps/>
      <w:color w:val="0070C0"/>
      <w:spacing w:val="10"/>
      <w:sz w:val="28"/>
      <w:szCs w:val="28"/>
    </w:rPr>
  </w:style>
  <w:style w:type="paragraph" w:styleId="a0">
    <w:name w:val="List Paragraph"/>
    <w:basedOn w:val="a"/>
    <w:uiPriority w:val="34"/>
    <w:rsid w:val="00E82809"/>
    <w:pPr>
      <w:ind w:left="720"/>
      <w:contextualSpacing/>
    </w:pPr>
  </w:style>
  <w:style w:type="character" w:customStyle="1" w:styleId="4Char">
    <w:name w:val="Επικεφαλίδα 4 Char"/>
    <w:basedOn w:val="a1"/>
    <w:link w:val="4"/>
    <w:uiPriority w:val="9"/>
    <w:rsid w:val="009C6D2C"/>
    <w:rPr>
      <w:u w:val="single"/>
    </w:rPr>
  </w:style>
  <w:style w:type="paragraph" w:styleId="a5">
    <w:name w:val="header"/>
    <w:basedOn w:val="a"/>
    <w:link w:val="Char"/>
    <w:uiPriority w:val="99"/>
    <w:unhideWhenUsed/>
    <w:rsid w:val="00F24A14"/>
    <w:pPr>
      <w:tabs>
        <w:tab w:val="center" w:pos="4153"/>
        <w:tab w:val="right" w:pos="8306"/>
      </w:tabs>
      <w:spacing w:after="0" w:line="240" w:lineRule="auto"/>
    </w:pPr>
  </w:style>
  <w:style w:type="character" w:customStyle="1" w:styleId="Char">
    <w:name w:val="Κεφαλίδα Char"/>
    <w:basedOn w:val="a1"/>
    <w:link w:val="a5"/>
    <w:uiPriority w:val="99"/>
    <w:rsid w:val="00F24A14"/>
  </w:style>
  <w:style w:type="paragraph" w:styleId="a6">
    <w:name w:val="footer"/>
    <w:basedOn w:val="a"/>
    <w:link w:val="Char0"/>
    <w:uiPriority w:val="99"/>
    <w:unhideWhenUsed/>
    <w:rsid w:val="00F24A14"/>
    <w:pPr>
      <w:tabs>
        <w:tab w:val="center" w:pos="4153"/>
        <w:tab w:val="right" w:pos="8306"/>
      </w:tabs>
      <w:spacing w:after="0" w:line="240" w:lineRule="auto"/>
    </w:pPr>
  </w:style>
  <w:style w:type="character" w:customStyle="1" w:styleId="Char0">
    <w:name w:val="Υποσέλιδο Char"/>
    <w:basedOn w:val="a1"/>
    <w:link w:val="a6"/>
    <w:uiPriority w:val="99"/>
    <w:rsid w:val="00F24A14"/>
  </w:style>
  <w:style w:type="paragraph" w:styleId="a7">
    <w:name w:val="TOC Heading"/>
    <w:basedOn w:val="1"/>
    <w:next w:val="a"/>
    <w:uiPriority w:val="39"/>
    <w:unhideWhenUsed/>
    <w:qFormat/>
    <w:rsid w:val="00876C9A"/>
    <w:pPr>
      <w:numPr>
        <w:numId w:val="0"/>
      </w:numPr>
      <w:pBdr>
        <w:bottom w:val="none" w:sz="0" w:space="0" w:color="auto"/>
      </w:pBdr>
      <w:spacing w:before="240" w:after="0" w:line="259" w:lineRule="auto"/>
      <w:outlineLvl w:val="9"/>
    </w:pPr>
    <w:rPr>
      <w:rFonts w:asciiTheme="majorHAnsi" w:hAnsiTheme="majorHAnsi" w:cstheme="majorBidi"/>
      <w:b w:val="0"/>
      <w:bCs w:val="0"/>
      <w:caps w:val="0"/>
      <w:color w:val="2F5496" w:themeColor="accent1" w:themeShade="BF"/>
      <w:spacing w:val="0"/>
      <w:sz w:val="32"/>
      <w:szCs w:val="32"/>
      <w:lang w:eastAsia="el-GR"/>
    </w:rPr>
  </w:style>
  <w:style w:type="paragraph" w:styleId="10">
    <w:name w:val="toc 1"/>
    <w:basedOn w:val="a"/>
    <w:next w:val="a"/>
    <w:autoRedefine/>
    <w:uiPriority w:val="39"/>
    <w:unhideWhenUsed/>
    <w:rsid w:val="00876C9A"/>
    <w:pPr>
      <w:spacing w:after="100"/>
    </w:pPr>
  </w:style>
  <w:style w:type="character" w:styleId="-">
    <w:name w:val="Hyperlink"/>
    <w:basedOn w:val="a1"/>
    <w:uiPriority w:val="99"/>
    <w:unhideWhenUsed/>
    <w:rsid w:val="00876C9A"/>
    <w:rPr>
      <w:color w:val="0563C1" w:themeColor="hyperlink"/>
      <w:u w:val="single"/>
    </w:rPr>
  </w:style>
  <w:style w:type="paragraph" w:styleId="a8">
    <w:name w:val="footnote text"/>
    <w:basedOn w:val="a"/>
    <w:link w:val="Char1"/>
    <w:uiPriority w:val="99"/>
    <w:semiHidden/>
    <w:unhideWhenUsed/>
    <w:rsid w:val="00546C1B"/>
    <w:pPr>
      <w:spacing w:after="0" w:line="240" w:lineRule="auto"/>
    </w:pPr>
    <w:rPr>
      <w:sz w:val="20"/>
      <w:szCs w:val="20"/>
    </w:rPr>
  </w:style>
  <w:style w:type="character" w:customStyle="1" w:styleId="Char1">
    <w:name w:val="Κείμενο υποσημείωσης Char"/>
    <w:basedOn w:val="a1"/>
    <w:link w:val="a8"/>
    <w:uiPriority w:val="99"/>
    <w:semiHidden/>
    <w:rsid w:val="00546C1B"/>
    <w:rPr>
      <w:sz w:val="20"/>
      <w:szCs w:val="20"/>
    </w:rPr>
  </w:style>
  <w:style w:type="character" w:styleId="a9">
    <w:name w:val="footnote reference"/>
    <w:basedOn w:val="a1"/>
    <w:uiPriority w:val="99"/>
    <w:semiHidden/>
    <w:unhideWhenUsed/>
    <w:rsid w:val="00546C1B"/>
    <w:rPr>
      <w:vertAlign w:val="superscript"/>
    </w:rPr>
  </w:style>
  <w:style w:type="paragraph" w:styleId="20">
    <w:name w:val="toc 2"/>
    <w:basedOn w:val="a"/>
    <w:next w:val="a"/>
    <w:autoRedefine/>
    <w:uiPriority w:val="39"/>
    <w:unhideWhenUsed/>
    <w:rsid w:val="00194410"/>
    <w:pPr>
      <w:spacing w:after="100"/>
      <w:ind w:left="240"/>
    </w:pPr>
  </w:style>
  <w:style w:type="table" w:styleId="aa">
    <w:name w:val="Table Grid"/>
    <w:basedOn w:val="a2"/>
    <w:uiPriority w:val="39"/>
    <w:rsid w:val="00637CAB"/>
    <w:pPr>
      <w:spacing w:after="0" w:line="240" w:lineRule="auto"/>
    </w:pPr>
    <w:rPr>
      <w:rFonts w:asciiTheme="minorHAnsi" w:hAnsiTheme="minorHAnsi" w:cstheme="minorBidi"/>
      <w:sz w:val="22"/>
      <w:szCs w:val="20"/>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D74016"/>
    <w:rPr>
      <w:sz w:val="16"/>
      <w:szCs w:val="16"/>
    </w:rPr>
  </w:style>
  <w:style w:type="paragraph" w:styleId="ac">
    <w:name w:val="annotation text"/>
    <w:basedOn w:val="a"/>
    <w:link w:val="Char2"/>
    <w:uiPriority w:val="99"/>
    <w:unhideWhenUsed/>
    <w:rsid w:val="00D74016"/>
    <w:pPr>
      <w:spacing w:line="240" w:lineRule="auto"/>
    </w:pPr>
    <w:rPr>
      <w:sz w:val="20"/>
      <w:szCs w:val="20"/>
    </w:rPr>
  </w:style>
  <w:style w:type="character" w:customStyle="1" w:styleId="Char2">
    <w:name w:val="Κείμενο σχολίου Char"/>
    <w:basedOn w:val="a1"/>
    <w:link w:val="ac"/>
    <w:uiPriority w:val="99"/>
    <w:rsid w:val="00D74016"/>
    <w:rPr>
      <w:sz w:val="20"/>
      <w:szCs w:val="20"/>
    </w:rPr>
  </w:style>
  <w:style w:type="paragraph" w:styleId="ad">
    <w:name w:val="annotation subject"/>
    <w:basedOn w:val="ac"/>
    <w:next w:val="ac"/>
    <w:link w:val="Char3"/>
    <w:uiPriority w:val="99"/>
    <w:semiHidden/>
    <w:unhideWhenUsed/>
    <w:rsid w:val="00D74016"/>
    <w:rPr>
      <w:b/>
      <w:bCs/>
    </w:rPr>
  </w:style>
  <w:style w:type="character" w:customStyle="1" w:styleId="Char3">
    <w:name w:val="Θέμα σχολίου Char"/>
    <w:basedOn w:val="Char2"/>
    <w:link w:val="ad"/>
    <w:uiPriority w:val="99"/>
    <w:semiHidden/>
    <w:rsid w:val="00D74016"/>
    <w:rPr>
      <w:b/>
      <w:bCs/>
      <w:sz w:val="20"/>
      <w:szCs w:val="20"/>
    </w:rPr>
  </w:style>
  <w:style w:type="paragraph" w:styleId="ae">
    <w:name w:val="Balloon Text"/>
    <w:basedOn w:val="a"/>
    <w:link w:val="Char4"/>
    <w:uiPriority w:val="99"/>
    <w:semiHidden/>
    <w:unhideWhenUsed/>
    <w:rsid w:val="00D74016"/>
    <w:pPr>
      <w:spacing w:after="0" w:line="240" w:lineRule="auto"/>
    </w:pPr>
    <w:rPr>
      <w:rFonts w:ascii="Segoe UI" w:hAnsi="Segoe UI" w:cs="Segoe UI"/>
      <w:sz w:val="18"/>
      <w:szCs w:val="18"/>
    </w:rPr>
  </w:style>
  <w:style w:type="character" w:customStyle="1" w:styleId="Char4">
    <w:name w:val="Κείμενο πλαισίου Char"/>
    <w:basedOn w:val="a1"/>
    <w:link w:val="ae"/>
    <w:uiPriority w:val="99"/>
    <w:semiHidden/>
    <w:rsid w:val="00D74016"/>
    <w:rPr>
      <w:rFonts w:ascii="Segoe UI" w:hAnsi="Segoe UI" w:cs="Segoe UI"/>
      <w:sz w:val="18"/>
      <w:szCs w:val="18"/>
    </w:rPr>
  </w:style>
  <w:style w:type="character" w:customStyle="1" w:styleId="UnresolvedMention">
    <w:name w:val="Unresolved Mention"/>
    <w:basedOn w:val="a1"/>
    <w:uiPriority w:val="99"/>
    <w:semiHidden/>
    <w:unhideWhenUsed/>
    <w:rsid w:val="00C16B24"/>
    <w:rPr>
      <w:color w:val="605E5C"/>
      <w:shd w:val="clear" w:color="auto" w:fill="E1DFDD"/>
    </w:rPr>
  </w:style>
  <w:style w:type="paragraph" w:styleId="af">
    <w:name w:val="Revision"/>
    <w:hidden/>
    <w:uiPriority w:val="99"/>
    <w:semiHidden/>
    <w:rsid w:val="004E4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8574">
      <w:bodyDiv w:val="1"/>
      <w:marLeft w:val="0"/>
      <w:marRight w:val="0"/>
      <w:marTop w:val="0"/>
      <w:marBottom w:val="0"/>
      <w:divBdr>
        <w:top w:val="none" w:sz="0" w:space="0" w:color="auto"/>
        <w:left w:val="none" w:sz="0" w:space="0" w:color="auto"/>
        <w:bottom w:val="none" w:sz="0" w:space="0" w:color="auto"/>
        <w:right w:val="none" w:sz="0" w:space="0" w:color="auto"/>
      </w:divBdr>
    </w:div>
    <w:div w:id="187101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5EF3A5163B5B4592FC69E9E677B752" ma:contentTypeVersion="17" ma:contentTypeDescription="Create a new document." ma:contentTypeScope="" ma:versionID="6771df6d4c64cdfc519d4e83eba7a9e5">
  <xsd:schema xmlns:xsd="http://www.w3.org/2001/XMLSchema" xmlns:xs="http://www.w3.org/2001/XMLSchema" xmlns:p="http://schemas.microsoft.com/office/2006/metadata/properties" xmlns:ns2="878a4da8-b03c-4e26-a632-6d6c173a5c48" xmlns:ns3="549394a4-b021-4608-87c2-742edbbb0252" targetNamespace="http://schemas.microsoft.com/office/2006/metadata/properties" ma:root="true" ma:fieldsID="caf671da53da9569f18eefab42a0fb9d" ns2:_="" ns3:_="">
    <xsd:import namespace="878a4da8-b03c-4e26-a632-6d6c173a5c48"/>
    <xsd:import namespace="549394a4-b021-4608-87c2-742edbbb025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a4da8-b03c-4e26-a632-6d6c173a5c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99a683d6-ab03-4308-aa0f-a0e50b884197}" ma:internalName="TaxCatchAll" ma:showField="CatchAllData" ma:web="878a4da8-b03c-4e26-a632-6d6c173a5c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394a4-b021-4608-87c2-742edbbb025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b75b57-768e-48d9-90e9-4072f380666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394a4-b021-4608-87c2-742edbbb0252">
      <Terms xmlns="http://schemas.microsoft.com/office/infopath/2007/PartnerControls"/>
    </lcf76f155ced4ddcb4097134ff3c332f>
    <TaxCatchAll xmlns="878a4da8-b03c-4e26-a632-6d6c173a5c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DA1F-FCC9-4E83-ACA1-EA01C1765968}">
  <ds:schemaRefs>
    <ds:schemaRef ds:uri="http://schemas.microsoft.com/sharepoint/v3/contenttype/forms"/>
  </ds:schemaRefs>
</ds:datastoreItem>
</file>

<file path=customXml/itemProps2.xml><?xml version="1.0" encoding="utf-8"?>
<ds:datastoreItem xmlns:ds="http://schemas.openxmlformats.org/officeDocument/2006/customXml" ds:itemID="{D16F7DD9-A1E2-4473-9DD7-17F1DB39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a4da8-b03c-4e26-a632-6d6c173a5c48"/>
    <ds:schemaRef ds:uri="549394a4-b021-4608-87c2-742edbbb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58F19-7B60-4AEF-B409-9A710C26BCE0}">
  <ds:schemaRefs>
    <ds:schemaRef ds:uri="878a4da8-b03c-4e26-a632-6d6c173a5c48"/>
    <ds:schemaRef ds:uri="http://purl.org/dc/terms/"/>
    <ds:schemaRef ds:uri="http://schemas.openxmlformats.org/package/2006/metadata/core-properties"/>
    <ds:schemaRef ds:uri="http://schemas.microsoft.com/office/2006/documentManagement/types"/>
    <ds:schemaRef ds:uri="549394a4-b021-4608-87c2-742edbbb025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0F9B96-8A55-45AF-A1AC-4801D6EC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3835</Words>
  <Characters>20715</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 Kourniotis</dc:creator>
  <cp:lastModifiedBy>Ανδρέας Κανελλόπουλος</cp:lastModifiedBy>
  <cp:revision>15</cp:revision>
  <cp:lastPrinted>2023-02-03T12:23:00Z</cp:lastPrinted>
  <dcterms:created xsi:type="dcterms:W3CDTF">2023-02-03T12:10:00Z</dcterms:created>
  <dcterms:modified xsi:type="dcterms:W3CDTF">2023-02-08T16:26:00Z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0x010100935EF3A5163B5B4592FC69E9E677B752</vt:lpwstr>
  </property>
  <property fmtid="{D5CDD505-2E9C-101B-9397-08002B2CF9AE}" pid="3" name="MediaServiceImageTags">
    <vt:lpwstr/>
  </property>
</Properties>
</file>